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25E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附件1</w:t>
      </w:r>
    </w:p>
    <w:p w14:paraId="46E16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5525D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  <w:t>非总包服务商分类</w:t>
      </w:r>
    </w:p>
    <w:p w14:paraId="6A771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71168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1.产业规划服务商</w:t>
      </w:r>
    </w:p>
    <w:p w14:paraId="6FAE294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从产业整体发展维度,就地区、行业和产业集群的数字化转型工作给出发展规划和指导意见,制定产业数字化转型标准规范和路线图,助力产业有序、有效的开展数字化转型工作的服务商。</w:t>
      </w:r>
    </w:p>
    <w:p w14:paraId="3E198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2.转型咨询服务商</w:t>
      </w:r>
    </w:p>
    <w:p w14:paraId="5F865FE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基于企业长期发展战略,为企业提供组织架构、业务流程、人力资源、技术路径、企业文化等方面数字化转型咨询服务的服务商。</w:t>
      </w:r>
    </w:p>
    <w:p w14:paraId="460A53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3.工程设计服务商</w:t>
      </w:r>
    </w:p>
    <w:p w14:paraId="45DA553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根据企业数字化转型需求,对相关工程实施所需的技术、资源、环境等条件进行综合分析、论证,开展工程设计,建设方案编制等工作的服务商。</w:t>
      </w:r>
    </w:p>
    <w:p w14:paraId="2DDAC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4.认证评估服务商</w:t>
      </w:r>
    </w:p>
    <w:p w14:paraId="4F3E56E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针对企业的产品、体系、人员等开展数字化转型相关合格评定、认证和认可业务的服务商。</w:t>
      </w:r>
    </w:p>
    <w:p w14:paraId="16ABF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5.测试服务商</w:t>
      </w:r>
    </w:p>
    <w:p w14:paraId="4ED4B25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依据相关标准、技术规范或约定的方法,利用仪器设备、环境设施等技术条件和专业技能,为企业提供数字化转型相关产品检测服务的服务商。</w:t>
      </w:r>
    </w:p>
    <w:p w14:paraId="42792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6.监理服务商</w:t>
      </w:r>
    </w:p>
    <w:p w14:paraId="3168637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在数字化转型项目的立项、实施、验收、维保等阶段,对项目进行监督、管理、评价,并采取相应的组织措施、技术措施、经济措施和合同措施,使项目进度、投资、质量达到合同约定目标的服务商。</w:t>
      </w:r>
    </w:p>
    <w:p w14:paraId="5FCEF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7.流程管理数字化服务商</w:t>
      </w:r>
    </w:p>
    <w:p w14:paraId="024915A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将新一代信息技术融合到企业流程中,以信息技术手段对流程进行描述、设计、运营和持续改进其绩效,提升流程管理的精细度、透明度、可靠性、成本效益、弹性、速度和效率的服务商。</w:t>
      </w:r>
    </w:p>
    <w:p w14:paraId="415E6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8.财务管理数字化服务商</w:t>
      </w:r>
    </w:p>
    <w:p w14:paraId="2AEB956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通过与业务、税务、银行等内外部系统的连接,为企业提供全面的业财税一体化管理工具,为财务会计、管理会计提供支持,提升资金风险管控、金融资源统筹等方面数据驱动决策能力的服务商。</w:t>
      </w:r>
    </w:p>
    <w:p w14:paraId="17D7D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9.营销管理数字化服务商</w:t>
      </w:r>
    </w:p>
    <w:p w14:paraId="1FDF185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为企业提供以客户为核心的营销解决方案、工具及相关服务,提升企业商机管理和客户管理等营销管理能力的服务商。</w:t>
      </w:r>
    </w:p>
    <w:p w14:paraId="44DFD394">
      <w:pPr>
        <w:pStyle w:val="14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10.供应链管理数字化服务商</w:t>
      </w:r>
    </w:p>
    <w:p w14:paraId="2656138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为企业提供供应链管理相关的销售与运作计划、需求管理、物料需求计划、生产任务、车间作业、供应商协同等工具和服务,改善企业供应链网络,提升供应链管理水平的服务商。</w:t>
      </w:r>
    </w:p>
    <w:p w14:paraId="2925EA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11.售后管理数字化服务商</w:t>
      </w:r>
    </w:p>
    <w:p w14:paraId="0CC5B80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为企业提供售后管理相关的任务调度、任务代理、任务自动化、备件管理、费用结算、知识沉淀、客户个性分析等工具和服务,提升企业售后管理能力的服务商。</w:t>
      </w:r>
    </w:p>
    <w:p w14:paraId="7268A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12.产品设计数字化服务商</w:t>
      </w:r>
    </w:p>
    <w:p w14:paraId="35F88F5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为企业提供产品设计过程管理工具和服务,提升企业产品设计能力的服务商。</w:t>
      </w:r>
    </w:p>
    <w:p w14:paraId="7F69E7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13.工艺设计数字化服务商</w:t>
      </w:r>
    </w:p>
    <w:p w14:paraId="523FFF7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为企业提供工艺业务、工艺信息、工艺资源和工艺知识等管理工具和服务,提升企业工艺设计能力和工艺管理能力的服务商。</w:t>
      </w:r>
    </w:p>
    <w:p w14:paraId="3F729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14.仿真分析数字化服务商</w:t>
      </w:r>
    </w:p>
    <w:p w14:paraId="6E4A554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为企业提供产品设计、制造和服务的各阶段、各目标仿真分析工具和服务,以缩短企业产品研制周期,降低生产成本,实现产品研制过程快速迭代的服务商。</w:t>
      </w:r>
    </w:p>
    <w:p w14:paraId="73FCC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15.计划调度数字化服务商</w:t>
      </w:r>
    </w:p>
    <w:p w14:paraId="67BE2A9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以根据企业生产计划,提供生产排程优化等工具和服务,实现生产过程及进度追踪,偏差项调整优化,提升企业生产计划时效、质量的服务商。</w:t>
      </w:r>
    </w:p>
    <w:p w14:paraId="0844D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16.生产管控数字化服务商</w:t>
      </w:r>
    </w:p>
    <w:p w14:paraId="6F98267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为企业提供生产管控相关工具和服务,提升企业对生产现场的人、机、料、法、环、测等生产要素的计划、组织、协调、使用和控制能力的服务商。</w:t>
      </w:r>
    </w:p>
    <w:p w14:paraId="1F5DD1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17.质量管控数字化服务商</w:t>
      </w:r>
    </w:p>
    <w:p w14:paraId="65D4AFA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为企业提供过程质量管控、流程质量追溯等工具和服务,提升企业质量管控能力的服务商。</w:t>
      </w:r>
    </w:p>
    <w:p w14:paraId="416161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18.设备运维数字化服务商</w:t>
      </w:r>
    </w:p>
    <w:p w14:paraId="203938CC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为企业提供设备运行数据分析、设备状态保持、设备性能优化等工具和服务,帮助企业根据设备使用频次及消耗优化周期性维护计划,对设备运营、设备维护提供决策支持的服务商。</w:t>
      </w:r>
    </w:p>
    <w:p w14:paraId="3690F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19.仓储物流数字化服务商</w:t>
      </w:r>
    </w:p>
    <w:p w14:paraId="04210B65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为企业提供提供仓储管理和物流管理等工具和服务,提升企业仓储物流效率的服务商。</w:t>
      </w:r>
    </w:p>
    <w:p w14:paraId="60439C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20.安全管控数字化服务商</w:t>
      </w:r>
    </w:p>
    <w:p w14:paraId="68840D2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为企业提供现场生产操作监控、危险源和隐患行为识别、潜在危险控制等工具和服务,保护企业人员和财产安全的服务商。</w:t>
      </w:r>
    </w:p>
    <w:p w14:paraId="35E1D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21.能源管控数字化服务商</w:t>
      </w:r>
    </w:p>
    <w:p w14:paraId="475DD80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为企业提供设备能耗、工厂能耗、碳排放等工具和服务,提升企业能源预警及调控能力,帮助企业实现节能减排、绿色发展目标的服务商。</w:t>
      </w:r>
    </w:p>
    <w:p w14:paraId="64790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22.网络服务商</w:t>
      </w:r>
    </w:p>
    <w:p w14:paraId="33F87CA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为企业提供有线或无线网络接入、信息传输、互联网访问等服务的服务商。</w:t>
      </w:r>
    </w:p>
    <w:p w14:paraId="4219E8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23.云计算服务商</w:t>
      </w:r>
    </w:p>
    <w:p w14:paraId="2D889FC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为企业提供基于云的平台、基础结构、应用程序、存储、计算等服务的服务商。</w:t>
      </w:r>
    </w:p>
    <w:p w14:paraId="4F4D8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24.物联接入服务商</w:t>
      </w:r>
    </w:p>
    <w:p w14:paraId="289F09B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为企业提供物联网数据采集、数据存储、数据传输和应用接入等工具和服务的服务商。</w:t>
      </w:r>
    </w:p>
    <w:p w14:paraId="6A918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25.工业互联网平台服务商</w:t>
      </w:r>
    </w:p>
    <w:p w14:paraId="72E557EB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基于互联网平台为企业提供边缘管理、工业大数据、工业模型开发与管理、工业APP等关键技术能力,以及产品设计、设备管理、客户服务、生产管控、安全管控、质量管控等业务支持能力的服务商。</w:t>
      </w:r>
    </w:p>
    <w:p w14:paraId="3FB2BA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26.数据应用技术服务商</w:t>
      </w:r>
    </w:p>
    <w:p w14:paraId="39180411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围绕企业经营管理和研发生产等场景,在数据采集、数据接入、数据治理、数据处理、数据存储、数据查询、计算模式、数据分析等环节为企业提供数据应用技术工具和服务的服务商。</w:t>
      </w:r>
    </w:p>
    <w:p w14:paraId="2CE4E1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27.人工智能技术服务商</w:t>
      </w:r>
    </w:p>
    <w:p w14:paraId="2774803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针对研发与规划、生产过程管控、经营管理优化、产品与服务等场景为企业提供智能化所需技术、产品和服务的服务商。</w:t>
      </w:r>
    </w:p>
    <w:p w14:paraId="6086C5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28.信息系统集成服务商</w:t>
      </w:r>
    </w:p>
    <w:p w14:paraId="4BFFB856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基于企业数字化转型需求,对转型实施过程进行整体把控,提供设备、接口协议、系统平台、应用软件、硬件资源、建筑环境、施工配合、组织管理和人员配备等工具和服务的服务商。</w:t>
      </w:r>
    </w:p>
    <w:p w14:paraId="70B6F1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29.通用设备服务商</w:t>
      </w:r>
    </w:p>
    <w:p w14:paraId="29701DB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开展通用设备数字化升级改造技术研究,为企业提供具备一定自主程度设备的服务商。</w:t>
      </w:r>
    </w:p>
    <w:p w14:paraId="3006CE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30.设备工艺调试服务商</w:t>
      </w:r>
    </w:p>
    <w:p w14:paraId="25CB08FD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为企业提供设备工艺程序、工艺参数调优工具或服务,实现并满足客户工艺要求的服务商。</w:t>
      </w:r>
    </w:p>
    <w:p w14:paraId="2B2D7D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31.设备管控服务商</w:t>
      </w:r>
    </w:p>
    <w:p w14:paraId="6323D84F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为企业提供设备管控工具或服务,提升企业对设备的功能、性能和管控能力,帮助企业实现设备端运行优化和管理端运营提效的服务商。</w:t>
      </w:r>
    </w:p>
    <w:p w14:paraId="7DA9BF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3E6222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3D3ABC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</w:p>
    <w:p w14:paraId="64DA45E5">
      <w:pPr>
        <w:tabs>
          <w:tab w:val="left" w:pos="5220"/>
        </w:tabs>
        <w:autoSpaceDN w:val="0"/>
        <w:spacing w:line="76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 w:bidi="ar"/>
        </w:rPr>
      </w:pPr>
    </w:p>
    <w:p w14:paraId="7741F39C">
      <w:pPr>
        <w:tabs>
          <w:tab w:val="left" w:pos="5220"/>
        </w:tabs>
        <w:autoSpaceDN w:val="0"/>
        <w:spacing w:line="760" w:lineRule="exact"/>
        <w:jc w:val="left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 w:bidi="ar"/>
        </w:rPr>
      </w:pPr>
    </w:p>
    <w:p w14:paraId="49FF84C1">
      <w:pPr>
        <w:tabs>
          <w:tab w:val="left" w:pos="5220"/>
        </w:tabs>
        <w:autoSpaceDN w:val="0"/>
        <w:spacing w:line="7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 w:bidi="ar"/>
        </w:rPr>
        <w:t>黄山市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 w:bidi="ar"/>
        </w:rPr>
        <w:t>制造业数字化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 w:bidi="ar"/>
        </w:rPr>
        <w:t>转型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bidi="ar"/>
        </w:rPr>
        <w:t>服务商申报书</w:t>
      </w:r>
    </w:p>
    <w:p w14:paraId="6A42193E">
      <w:pPr>
        <w:pStyle w:val="15"/>
        <w:autoSpaceDN w:val="0"/>
        <w:adjustRightInd w:val="0"/>
        <w:snapToGrid w:val="0"/>
        <w:spacing w:line="600" w:lineRule="atLeas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7407AF2">
      <w:pPr>
        <w:pStyle w:val="15"/>
        <w:autoSpaceDN w:val="0"/>
        <w:adjustRightInd w:val="0"/>
        <w:snapToGrid w:val="0"/>
        <w:spacing w:line="600" w:lineRule="atLeas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427810FE">
      <w:pPr>
        <w:pStyle w:val="15"/>
        <w:autoSpaceDN w:val="0"/>
        <w:adjustRightInd w:val="0"/>
        <w:snapToGrid w:val="0"/>
        <w:spacing w:line="600" w:lineRule="atLeas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 w14:paraId="368FDAFE">
      <w:pPr>
        <w:autoSpaceDN w:val="0"/>
        <w:spacing w:line="66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</w:pPr>
    </w:p>
    <w:p w14:paraId="30269528">
      <w:pPr>
        <w:pStyle w:val="14"/>
        <w:rPr>
          <w:rFonts w:hint="default" w:ascii="Times New Roman" w:hAnsi="Times New Roman" w:cs="Times New Roman"/>
          <w:color w:val="auto"/>
        </w:rPr>
      </w:pPr>
    </w:p>
    <w:p w14:paraId="3AAC055B">
      <w:pPr>
        <w:autoSpaceDN w:val="0"/>
        <w:spacing w:line="660" w:lineRule="exact"/>
        <w:ind w:firstLine="320" w:firstLineChars="1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申 报 单 位（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盖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  <w:lang w:bidi="ar"/>
        </w:rPr>
        <w:t xml:space="preserve">                             </w:t>
      </w:r>
    </w:p>
    <w:p w14:paraId="616CF0BC">
      <w:pPr>
        <w:autoSpaceDN w:val="0"/>
        <w:spacing w:line="660" w:lineRule="exact"/>
        <w:ind w:firstLine="320" w:firstLineChars="1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 xml:space="preserve">单  位  负  责  人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  <w:lang w:bidi="ar"/>
        </w:rPr>
        <w:t xml:space="preserve">                             </w:t>
      </w:r>
    </w:p>
    <w:p w14:paraId="536F618C">
      <w:pPr>
        <w:autoSpaceDN w:val="0"/>
        <w:spacing w:line="660" w:lineRule="exact"/>
        <w:ind w:firstLine="320" w:firstLineChars="100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 xml:space="preserve">联 系 人 及 手 机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  <w:lang w:bidi="ar"/>
        </w:rPr>
        <w:t xml:space="preserve">                             </w:t>
      </w:r>
    </w:p>
    <w:p w14:paraId="512D0E6C">
      <w:pPr>
        <w:autoSpaceDN w:val="0"/>
        <w:spacing w:line="660" w:lineRule="exact"/>
        <w:ind w:firstLine="320" w:firstLineChars="1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 xml:space="preserve"> 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 xml:space="preserve"> 日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ab/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 xml:space="preserve"> 期    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u w:val="single"/>
          <w:lang w:bidi="ar"/>
        </w:rPr>
        <w:t xml:space="preserve">                             </w:t>
      </w:r>
    </w:p>
    <w:p w14:paraId="34EFDFA7">
      <w:pPr>
        <w:tabs>
          <w:tab w:val="left" w:pos="5220"/>
        </w:tabs>
        <w:autoSpaceDN w:val="0"/>
        <w:spacing w:line="760" w:lineRule="exact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</w:rPr>
      </w:pPr>
    </w:p>
    <w:p w14:paraId="757C608F">
      <w:pPr>
        <w:tabs>
          <w:tab w:val="left" w:pos="5220"/>
        </w:tabs>
        <w:autoSpaceDN w:val="0"/>
        <w:spacing w:line="760" w:lineRule="exact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</w:rPr>
      </w:pPr>
    </w:p>
    <w:p w14:paraId="1CAC500C">
      <w:pPr>
        <w:tabs>
          <w:tab w:val="left" w:pos="5220"/>
        </w:tabs>
        <w:autoSpaceDN w:val="0"/>
        <w:spacing w:line="760" w:lineRule="exact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</w:rPr>
      </w:pPr>
    </w:p>
    <w:p w14:paraId="0EB6A55E">
      <w:pPr>
        <w:tabs>
          <w:tab w:val="left" w:pos="5220"/>
        </w:tabs>
        <w:autoSpaceDN w:val="0"/>
        <w:spacing w:line="760" w:lineRule="exact"/>
        <w:jc w:val="center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bidi="ar"/>
        </w:rPr>
        <w:t>二〇二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eastAsia="zh-CN" w:bidi="ar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bidi="ar"/>
        </w:rPr>
        <w:t>年</w:t>
      </w:r>
      <w:r>
        <w:rPr>
          <w:rFonts w:hint="eastAsia" w:ascii="Times New Roman" w:hAnsi="Times New Roman" w:eastAsia="黑体" w:cs="Times New Roman"/>
          <w:color w:val="auto"/>
          <w:sz w:val="32"/>
          <w:szCs w:val="40"/>
          <w:highlight w:val="none"/>
          <w:lang w:eastAsia="zh-CN" w:bidi="ar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bidi="ar"/>
        </w:rPr>
        <w:t>月</w:t>
      </w:r>
    </w:p>
    <w:p w14:paraId="27859FB8">
      <w:pPr>
        <w:autoSpaceDN/>
        <w:spacing w:line="240" w:lineRule="auto"/>
        <w:jc w:val="left"/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highlight w:val="none"/>
          <w:lang w:bidi="ar"/>
        </w:rPr>
        <w:br w:type="page"/>
      </w:r>
    </w:p>
    <w:p w14:paraId="5FEE02B8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一、基本情况</w:t>
      </w:r>
    </w:p>
    <w:tbl>
      <w:tblPr>
        <w:tblStyle w:val="10"/>
        <w:tblW w:w="8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303"/>
        <w:gridCol w:w="105"/>
        <w:gridCol w:w="675"/>
        <w:gridCol w:w="527"/>
        <w:gridCol w:w="159"/>
        <w:gridCol w:w="709"/>
        <w:gridCol w:w="177"/>
        <w:gridCol w:w="153"/>
        <w:gridCol w:w="92"/>
        <w:gridCol w:w="1807"/>
        <w:gridCol w:w="195"/>
        <w:gridCol w:w="173"/>
        <w:gridCol w:w="2075"/>
      </w:tblGrid>
      <w:tr w14:paraId="13E24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7D198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bidi="ar"/>
              </w:rPr>
              <w:t>单位名称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EF7BF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78E58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7F88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bidi="ar"/>
              </w:rPr>
              <w:t>法定代表人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F88AAF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87C45D">
            <w:pPr>
              <w:autoSpaceDN w:val="0"/>
              <w:snapToGrid w:val="0"/>
              <w:spacing w:before="62" w:beforeLines="20"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 w:bidi="ar"/>
              </w:rPr>
              <w:t>统一社会信用代码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3744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62C4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6D42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单位性质</w:t>
            </w:r>
          </w:p>
        </w:tc>
        <w:tc>
          <w:tcPr>
            <w:tcW w:w="24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50EFA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bidi="ar"/>
              </w:rPr>
              <w:t xml:space="preserve">国有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bidi="ar"/>
              </w:rPr>
              <w:t>民营</w:t>
            </w:r>
          </w:p>
          <w:p w14:paraId="660DDB4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bidi="ar"/>
              </w:rPr>
              <w:t xml:space="preserve">三资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bidi="ar"/>
              </w:rPr>
              <w:t>其他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F964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成立时间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9997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404A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531A7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企业规模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8CEE">
            <w:pPr>
              <w:autoSpaceDN w:val="0"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（依据《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统计上大中小微型企业划分办法(2017)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》）</w:t>
            </w:r>
          </w:p>
        </w:tc>
      </w:tr>
      <w:tr w14:paraId="6790B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023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单位地址</w:t>
            </w:r>
          </w:p>
        </w:tc>
        <w:tc>
          <w:tcPr>
            <w:tcW w:w="67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5AC5B">
            <w:pPr>
              <w:autoSpaceDN w:val="0"/>
              <w:adjustRightInd w:val="0"/>
              <w:snapToGrid w:val="0"/>
              <w:spacing w:line="30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省   市  区                      （具体到门牌号码）</w:t>
            </w:r>
          </w:p>
        </w:tc>
      </w:tr>
      <w:tr w14:paraId="1C3CF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74DC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联系人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9AAF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姓名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89D4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BD9C4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电话及手机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47A9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1C48F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86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9A972">
            <w:pPr>
              <w:rPr>
                <w:rFonts w:hint="default" w:ascii="Times New Roman" w:hAnsi="Times New Roman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A4C3E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职务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37A8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3EB5F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E-mail/微信号</w:t>
            </w:r>
          </w:p>
        </w:tc>
        <w:tc>
          <w:tcPr>
            <w:tcW w:w="2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EC97B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FB77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79585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三年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主要经济指标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1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D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221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</w:tr>
      <w:tr w14:paraId="08184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740D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总资产（万元）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CF55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225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F90F0F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8EC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BA5D2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负债率（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72EC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856E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66B410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05CD3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46909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主营业务收入（万元）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3AB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3323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40FF6D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3229B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755D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税金（万元）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C815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F3B0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AAD3D3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9BF4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135D8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highlight w:val="none"/>
              </w:rPr>
              <w:t>利润（万元）</w:t>
            </w:r>
          </w:p>
        </w:tc>
        <w:tc>
          <w:tcPr>
            <w:tcW w:w="224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8A45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414DA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85EFE7">
            <w:pPr>
              <w:snapToGrid w:val="0"/>
              <w:spacing w:before="62" w:beforeLines="2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276E5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CBA0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企业简介</w:t>
            </w: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503EA646">
            <w:pPr>
              <w:autoSpaceDN w:val="0"/>
              <w:snapToGrid w:val="0"/>
              <w:spacing w:before="62" w:beforeLines="20"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  <w:p w14:paraId="246A5C02">
            <w:pPr>
              <w:autoSpaceDN w:val="0"/>
              <w:snapToGrid w:val="0"/>
              <w:spacing w:before="62" w:beforeLines="20"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（发展历程、主营业务、市场销售等方面基本情况，不超过400字）</w:t>
            </w:r>
          </w:p>
          <w:p w14:paraId="1544CD67">
            <w:pPr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</w:p>
        </w:tc>
      </w:tr>
      <w:tr w14:paraId="54A0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6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902FBD2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技术资质</w:t>
            </w: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3EB7CF">
            <w:pPr>
              <w:numPr>
                <w:ilvl w:val="0"/>
                <w:numId w:val="0"/>
              </w:numPr>
              <w:autoSpaceDN w:val="0"/>
              <w:adjustRightInd w:val="0"/>
              <w:snapToGrid w:val="0"/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企业员工总数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名，相关技术研发人员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名，其中，硕士/工程师技术人员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名，博士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名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/>
              </w:rPr>
              <w:t>。</w:t>
            </w:r>
          </w:p>
        </w:tc>
      </w:tr>
      <w:tr w14:paraId="73831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FDE149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7D32D">
            <w:pPr>
              <w:numPr>
                <w:ilvl w:val="0"/>
                <w:numId w:val="0"/>
              </w:numPr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核心业务领域专利累计授权共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件，其中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  <w:highlight w:val="none"/>
              </w:rPr>
              <w:t>发明专利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8"/>
                <w:sz w:val="24"/>
                <w:highlight w:val="none"/>
              </w:rPr>
              <w:t>件</w:t>
            </w:r>
          </w:p>
        </w:tc>
      </w:tr>
      <w:tr w14:paraId="33CD1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17753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FBB2">
            <w:pPr>
              <w:numPr>
                <w:ilvl w:val="0"/>
                <w:numId w:val="0"/>
              </w:numPr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核心业务领域计算机软件著作权累计授权共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2D5CF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9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2CBF0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</w:p>
        </w:tc>
        <w:tc>
          <w:tcPr>
            <w:tcW w:w="674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BC89D">
            <w:pPr>
              <w:numPr>
                <w:ilvl w:val="0"/>
                <w:numId w:val="0"/>
              </w:numPr>
              <w:autoSpaceDN w:val="0"/>
              <w:adjustRightInd w:val="0"/>
              <w:snapToGrid w:val="0"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牵头或参与制定的数字化转型领域国家标准、行业标准数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  <w:tr w14:paraId="2657E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4A00831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服务商类别</w:t>
            </w:r>
          </w:p>
        </w:tc>
        <w:tc>
          <w:tcPr>
            <w:tcW w:w="7150" w:type="dxa"/>
            <w:gridSpan w:val="1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85A8FC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□总包服务商</w:t>
            </w:r>
          </w:p>
        </w:tc>
      </w:tr>
      <w:tr w14:paraId="5B66E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2" w:hRule="atLeast"/>
          <w:jc w:val="center"/>
        </w:trPr>
        <w:tc>
          <w:tcPr>
            <w:tcW w:w="14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775DD4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715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B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2" w:line="380" w:lineRule="exact"/>
              <w:jc w:val="left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非总包服务商（下列类别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最多不超过5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个）：</w:t>
            </w:r>
          </w:p>
          <w:p w14:paraId="55FF6FA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□产业规划     □转型咨询     □工程设计     □认证评估 □测试服务商       □监理             □流程管理数字化</w:t>
            </w:r>
          </w:p>
          <w:p w14:paraId="2C37AB35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□财务管理数字化   □营销管理数字化   □供应链管理数字化</w:t>
            </w:r>
          </w:p>
          <w:p w14:paraId="6B1DC75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□售后管理数字化   □产品设计数字化   □工艺设计数字化</w:t>
            </w:r>
          </w:p>
          <w:p w14:paraId="2B65F06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□仿真分析数字化   □计划调度数字化   □生产管控数字化</w:t>
            </w:r>
          </w:p>
          <w:p w14:paraId="3A7DE37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□质量管控数字化   □设备运维数字化   □仓储物流数字化</w:t>
            </w:r>
          </w:p>
          <w:p w14:paraId="51EB398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□安全管控数字化   □能源管控数字化   □网络</w:t>
            </w:r>
          </w:p>
          <w:p w14:paraId="0590F9AC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□云计算           □物联接入         □工业互联网平台</w:t>
            </w:r>
          </w:p>
          <w:p w14:paraId="3C71110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□数据应用技术     □人工智能技术     □信息系统集成</w:t>
            </w:r>
          </w:p>
          <w:p w14:paraId="58D176F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□通用设备         □设备工艺调试     □设备管控</w:t>
            </w:r>
          </w:p>
        </w:tc>
      </w:tr>
      <w:tr w14:paraId="7A998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BFD92AD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服务主要行业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及细分行业</w:t>
            </w:r>
          </w:p>
          <w:p w14:paraId="4B679F8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（主要行业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最多不超过5个，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细分行业最多不超过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个）</w:t>
            </w:r>
          </w:p>
        </w:tc>
        <w:tc>
          <w:tcPr>
            <w:tcW w:w="2175" w:type="dxa"/>
            <w:gridSpan w:val="5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03DB8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新一代信息技术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59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□集成电路制造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□新型显示制造</w:t>
            </w:r>
          </w:p>
          <w:p w14:paraId="55A24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□智能终端制造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□电子专用材料及电子元器件</w:t>
            </w:r>
          </w:p>
        </w:tc>
      </w:tr>
      <w:tr w14:paraId="27050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A5EE9D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597D7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汽车及零部件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4F8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整车、专用车、摩托车制造</w:t>
            </w:r>
          </w:p>
          <w:p w14:paraId="226432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新能源汽车零部件制造</w:t>
            </w:r>
          </w:p>
          <w:p w14:paraId="7801FC9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车身和底盘系统制造</w:t>
            </w:r>
          </w:p>
          <w:p w14:paraId="400459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动力系统制造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汽车电子电器制造</w:t>
            </w:r>
          </w:p>
          <w:p w14:paraId="020A8F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智能网联产品生产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轮胎、密封件制造</w:t>
            </w:r>
          </w:p>
        </w:tc>
      </w:tr>
      <w:tr w14:paraId="4BE44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C05E50D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0ED9C6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装备制造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CEA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工业母机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机器人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智能成套装备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4577E0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工程机械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农机装备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医疗装备</w:t>
            </w:r>
          </w:p>
          <w:p w14:paraId="1B0756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铁路和轨道交通装备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航空航天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电气机械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仪器仪表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基础零部件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模具</w:t>
            </w:r>
          </w:p>
        </w:tc>
      </w:tr>
      <w:tr w14:paraId="62D6D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3CCC128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E8197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新材料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3DF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先进钢铁材料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先进有色金属材料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25C61F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先进石化化工新材料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先进无机非金属材料</w:t>
            </w:r>
          </w:p>
          <w:p w14:paraId="741583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高性能纤维及制品和复合材料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前沿新材料</w:t>
            </w:r>
          </w:p>
        </w:tc>
      </w:tr>
      <w:tr w14:paraId="716DC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50826E3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3228F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现代化工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449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精炼石油产品制造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煤炭加工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72B386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生物质燃料加工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基础化学原料制造</w:t>
            </w:r>
          </w:p>
          <w:p w14:paraId="65085D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肥料制造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农药制造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合成材料制造</w:t>
            </w:r>
          </w:p>
          <w:p w14:paraId="631596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涂料、油墨、颜料及类似产品制造</w:t>
            </w:r>
          </w:p>
          <w:p w14:paraId="340719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8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专用化学产品制造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橡胶制品业</w:t>
            </w:r>
          </w:p>
        </w:tc>
      </w:tr>
      <w:tr w14:paraId="420AE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6EFE2B4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AF844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智能家电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010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家用电力器具制造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家电零部件</w:t>
            </w:r>
          </w:p>
          <w:p w14:paraId="4776CA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厨卫制造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冰箱、洗衣机、空调等制造</w:t>
            </w:r>
          </w:p>
          <w:p w14:paraId="7B9BA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音响、录像机等制造</w:t>
            </w:r>
          </w:p>
          <w:p w14:paraId="7810FDF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智能开关照明、智能门锁、智能安防、智能控制等智能终端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其他智能家电制造</w:t>
            </w:r>
          </w:p>
        </w:tc>
      </w:tr>
      <w:tr w14:paraId="59458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91CDCF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A4D7F8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绿色食品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5F8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焙烤食品制造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11"/>
                <w:sz w:val="21"/>
                <w:szCs w:val="21"/>
                <w:lang w:eastAsia="zh-CN"/>
              </w:rPr>
              <w:t>糖果、巧克力及蜜饯制造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6EDE9B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方便食品制造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乳制品制造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罐头食品制造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调味品、发酵制品制造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预制菜制造</w:t>
            </w:r>
          </w:p>
        </w:tc>
      </w:tr>
      <w:tr w14:paraId="5BED0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2436D5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DF1ACD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钢铁和有色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E7A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炼铁、炼钢、钢压延加工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铁合金冶炼</w:t>
            </w:r>
          </w:p>
          <w:p w14:paraId="56990E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常用有色金属冶炼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贵金属冶炼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1CB16E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稀有稀土金属冶炼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有色金属合金制造</w:t>
            </w:r>
          </w:p>
          <w:p w14:paraId="0079B3A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有色金属压延加工</w:t>
            </w:r>
          </w:p>
        </w:tc>
      </w:tr>
      <w:tr w14:paraId="2D7D2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0C5167B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ADDDAB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光伏储能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35C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光伏电池片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光伏组件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光伏逆变器</w:t>
            </w:r>
          </w:p>
          <w:p w14:paraId="45440B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硅料、硅片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光伏玻璃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其他辅材</w:t>
            </w:r>
          </w:p>
          <w:p w14:paraId="794C40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锂离子电池制造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钠离子电池制造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207A8D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铅碳电池制造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液流电池制造</w:t>
            </w:r>
          </w:p>
          <w:p w14:paraId="4D63B3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氢能“制储输运”</w:t>
            </w:r>
          </w:p>
        </w:tc>
      </w:tr>
      <w:tr w14:paraId="43369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C06C67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F1016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节能环保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55E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节能通用及专用设备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环保通用及专用设备</w:t>
            </w:r>
          </w:p>
          <w:p w14:paraId="05D4723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节水和废水循环利用通用及专用设备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  <w:p w14:paraId="3D5211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资源节约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数字化绿色化协同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 w14:paraId="3EE1BA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环保材料与试剂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eastAsia="zh-CN"/>
              </w:rPr>
              <w:t>清洁生产</w:t>
            </w:r>
          </w:p>
        </w:tc>
      </w:tr>
      <w:tr w14:paraId="2501A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664EFA29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08651F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轻工及制成品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24B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酒的制造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饮料制造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精制茶加工</w:t>
            </w:r>
          </w:p>
          <w:p w14:paraId="06C07A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皮革、毛皮鞣制加工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皮革、毛皮制品制造</w:t>
            </w:r>
          </w:p>
          <w:p w14:paraId="18897E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羽毛（绒）加工及制品制造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制鞋业 </w:t>
            </w:r>
          </w:p>
          <w:p w14:paraId="188A60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工艺美术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家具制造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塑料制品业</w:t>
            </w:r>
          </w:p>
        </w:tc>
      </w:tr>
      <w:tr w14:paraId="67CBD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D56C98D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8ACE5">
            <w:pPr>
              <w:adjustRightInd w:val="0"/>
              <w:snapToGrid w:val="0"/>
              <w:spacing w:before="31" w:beforeLines="1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纺织服装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5BC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7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17"/>
                <w:sz w:val="21"/>
                <w:szCs w:val="21"/>
                <w:lang w:val="en-US" w:eastAsia="zh-CN"/>
              </w:rPr>
              <w:t>纺织、织造及印染、染整精加工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  <w:t xml:space="preserve"> </w:t>
            </w:r>
          </w:p>
          <w:p w14:paraId="1A9751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11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pacing w:val="-11"/>
                <w:sz w:val="21"/>
                <w:szCs w:val="21"/>
                <w:lang w:val="en-US" w:eastAsia="zh-CN"/>
              </w:rPr>
              <w:t>针织或钩针编织物及其制品制造</w:t>
            </w:r>
          </w:p>
          <w:p w14:paraId="19A050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家用纺织制成品制造</w:t>
            </w:r>
          </w:p>
          <w:p w14:paraId="75F7EE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产业用纺织制成品制造</w:t>
            </w:r>
          </w:p>
          <w:p w14:paraId="306A9C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服装、服饰制造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化学纤维制造</w:t>
            </w:r>
          </w:p>
        </w:tc>
      </w:tr>
      <w:tr w14:paraId="1B81A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632CE92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34D7A1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生物医药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9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生物药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化学药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中药 </w:t>
            </w:r>
          </w:p>
          <w:p w14:paraId="7FBF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卫生材料和药用辅料</w:t>
            </w:r>
          </w:p>
        </w:tc>
      </w:tr>
      <w:tr w14:paraId="3BBF6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D0A0DFB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7627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val="en-US" w:eastAsia="zh-CN"/>
              </w:rPr>
              <w:t>新型建材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55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砖瓦、石材、水泥等建筑材料制造</w:t>
            </w:r>
          </w:p>
          <w:p w14:paraId="7939C72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玻璃纤维和玻璃纤维增强塑料制品制造</w:t>
            </w:r>
          </w:p>
          <w:p w14:paraId="4146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陶瓷制品制造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耐火材料制品制造 </w:t>
            </w:r>
          </w:p>
          <w:p w14:paraId="0A017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32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其他建材制造</w:t>
            </w:r>
          </w:p>
        </w:tc>
      </w:tr>
      <w:tr w14:paraId="16105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D33125C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  <w:tc>
          <w:tcPr>
            <w:tcW w:w="2175" w:type="dxa"/>
            <w:gridSpan w:val="5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AAFF8F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  <w:lang w:eastAsia="zh-CN"/>
              </w:rPr>
              <w:t>其它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single"/>
              </w:rPr>
              <w:t xml:space="preserve">     </w:t>
            </w:r>
          </w:p>
        </w:tc>
        <w:tc>
          <w:tcPr>
            <w:tcW w:w="4672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F0A4F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8"/>
              </w:rPr>
            </w:pPr>
          </w:p>
        </w:tc>
      </w:tr>
      <w:tr w14:paraId="1805E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D25A5A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近三年在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（上表已选定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行业）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开展数字化转型服务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企业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732BD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6E93234E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1E92DE2E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3562CA11">
            <w:pPr>
              <w:snapToGrid w:val="0"/>
              <w:spacing w:before="62" w:beforeLines="20" w:line="240" w:lineRule="exact"/>
              <w:jc w:val="left"/>
              <w:rPr>
                <w:rFonts w:hint="default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1B16BEBE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数量：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</w:p>
        </w:tc>
      </w:tr>
      <w:tr w14:paraId="26564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270D2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近三年在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（上表已选定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行业）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服务企业数字化转型合同总金额（万元）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7517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6E99B0F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6C7806C9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7302BC04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57E7D44A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合同总金额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</w:t>
            </w:r>
          </w:p>
        </w:tc>
      </w:tr>
      <w:tr w14:paraId="1B7CD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3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20723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三年在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（上表已选定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 w:bidi="ar"/>
              </w:rPr>
              <w:t>行业）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服务企业数字化转型最高合同金额（万元）</w:t>
            </w:r>
          </w:p>
        </w:tc>
        <w:tc>
          <w:tcPr>
            <w:tcW w:w="538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F8864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1：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452F2EB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2：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3E4E7F20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0B1613F4">
            <w:pPr>
              <w:snapToGrid w:val="0"/>
              <w:spacing w:before="62" w:beforeLines="20"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，</w:t>
            </w:r>
          </w:p>
          <w:p w14:paraId="027F4403">
            <w:pPr>
              <w:snapToGrid w:val="0"/>
              <w:spacing w:before="62" w:beforeLines="2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行业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eastAsia="zh-CN"/>
              </w:rPr>
              <w:t>最高合同金额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single"/>
              </w:rPr>
              <w:t xml:space="preserve"> </w:t>
            </w:r>
          </w:p>
        </w:tc>
      </w:tr>
      <w:tr w14:paraId="5F526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25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143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近三年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bidi="ar"/>
              </w:rPr>
              <w:t>获得相关荣誉</w:t>
            </w:r>
          </w:p>
        </w:tc>
        <w:tc>
          <w:tcPr>
            <w:tcW w:w="6067" w:type="dxa"/>
            <w:gridSpan w:val="10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6958">
            <w:pPr>
              <w:autoSpaceDN w:val="0"/>
              <w:snapToGrid w:val="0"/>
              <w:spacing w:line="300" w:lineRule="exac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（列举包括通过开展数字化转型服务，获得省级以上所属领域的资质、奖项或称号等相关荣誉。通过开展数字化转型服务，帮助制造业企业在国家或省级绿色工厂、5G工厂、智能工厂、数字化车间、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数字化改造园区样板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数字化转型典型示范或案例等方面取得相关荣誉。）</w:t>
            </w:r>
          </w:p>
        </w:tc>
      </w:tr>
    </w:tbl>
    <w:p w14:paraId="4E7DB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4C29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二、产品或服务的基本情况</w:t>
      </w:r>
    </w:p>
    <w:p w14:paraId="672E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（一）主要产品或服务介绍（总包服务商介绍包括规划能力、生态集成能力与实施能力）</w:t>
      </w:r>
    </w:p>
    <w:p w14:paraId="4A4E8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（二）核心技术及核心竞争优势（包括与传统解决方案、与同行的对比分析）</w:t>
      </w:r>
    </w:p>
    <w:p w14:paraId="1445D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（三）产品或服务的主要技术指标</w:t>
      </w:r>
    </w:p>
    <w:p w14:paraId="52E8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（四）近三年服务制造业企业案例介绍（每个服务主要行业不少于1个案例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，模板详见附件2-1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），列举服务的最具代表性的实施案例（其中申报总包服务商提供以总包形式进行服务案例）。</w:t>
      </w:r>
    </w:p>
    <w:p w14:paraId="56974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三、相关附件</w:t>
      </w:r>
    </w:p>
    <w:p w14:paraId="2D805987">
      <w:pPr>
        <w:pStyle w:val="2"/>
        <w:ind w:firstLine="640"/>
        <w:rPr>
          <w:rFonts w:hint="eastAsia" w:ascii="仿宋_GB2312" w:hAnsi="仿宋_GB2312" w:cs="仿宋_GB2312"/>
          <w:b w:val="0"/>
          <w:color w:val="auto"/>
          <w:szCs w:val="32"/>
        </w:rPr>
      </w:pPr>
      <w:r>
        <w:rPr>
          <w:rFonts w:hint="eastAsia" w:ascii="仿宋_GB2312" w:hAnsi="仿宋_GB2312" w:cs="仿宋_GB2312"/>
          <w:b w:val="0"/>
          <w:color w:val="auto"/>
          <w:szCs w:val="32"/>
        </w:rPr>
        <w:t>（一）必须提供的附件</w:t>
      </w:r>
    </w:p>
    <w:p w14:paraId="2ACEE3A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1.申报单位营业执照</w:t>
      </w:r>
    </w:p>
    <w:p w14:paraId="3491B2E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项目申报承诺书</w:t>
      </w:r>
    </w:p>
    <w:p w14:paraId="786F2BF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申报单位前两年财务报表（成立不满两年的企业根据实际提供）</w:t>
      </w:r>
    </w:p>
    <w:p w14:paraId="7464F83E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.典型案例客户证明材料（如合同、用户报告或反馈意见等）</w:t>
      </w:r>
    </w:p>
    <w:p w14:paraId="71F6F28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参与服务的专家简历、能力及相关证明材料</w:t>
      </w:r>
    </w:p>
    <w:p w14:paraId="5291E67A">
      <w:pPr>
        <w:pStyle w:val="2"/>
        <w:ind w:firstLine="640"/>
        <w:rPr>
          <w:rFonts w:ascii="仿宋_GB2312" w:hAnsi="仿宋_GB2312" w:cs="仿宋_GB2312"/>
          <w:b w:val="0"/>
          <w:color w:val="auto"/>
          <w:szCs w:val="32"/>
        </w:rPr>
      </w:pPr>
      <w:r>
        <w:rPr>
          <w:rFonts w:hint="eastAsia" w:ascii="仿宋_GB2312" w:hAnsi="仿宋_GB2312" w:cs="仿宋_GB2312"/>
          <w:b w:val="0"/>
          <w:color w:val="auto"/>
          <w:szCs w:val="32"/>
        </w:rPr>
        <w:t>（二）企业结合实际可提供的材料</w:t>
      </w:r>
    </w:p>
    <w:p w14:paraId="6DBBB978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1.企业资质证明材料</w:t>
      </w:r>
    </w:p>
    <w:p w14:paraId="2A1C700B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2.科研成果证明文件</w:t>
      </w:r>
    </w:p>
    <w:p w14:paraId="62C53D70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3.企业获奖证书</w:t>
      </w:r>
    </w:p>
    <w:p w14:paraId="3769028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4.牵头或参与制定的数字化转型领域国家标准、行业标准证明材料</w:t>
      </w:r>
    </w:p>
    <w:p w14:paraId="2AD01A19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5.其他相关文件及其他需要说明的情况</w:t>
      </w:r>
    </w:p>
    <w:p w14:paraId="3113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（填报格式说明：请用A4幅面编辑，正文字体为4号宋体，单倍行距。一级标题3号黑体，二级标题3号楷体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</w:t>
      </w:r>
    </w:p>
    <w:p w14:paraId="6EB7C161">
      <w:pPr>
        <w:pStyle w:val="14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br w:type="page"/>
      </w:r>
    </w:p>
    <w:p w14:paraId="6EAD35F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附件2-1</w:t>
      </w:r>
    </w:p>
    <w:p w14:paraId="6BB5964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 w14:paraId="6594B94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xxxxx公司数字化转型典型案例（模板）</w:t>
      </w:r>
    </w:p>
    <w:p w14:paraId="46E4C653">
      <w:pPr>
        <w:rPr>
          <w:rFonts w:hint="default"/>
          <w:lang w:val="en-US" w:eastAsia="zh-CN"/>
        </w:rPr>
      </w:pPr>
    </w:p>
    <w:p w14:paraId="42FB24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被服务企业简介及转型背景</w:t>
      </w:r>
    </w:p>
    <w:p w14:paraId="04E8F9DB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lang w:val="en-US" w:eastAsia="zh-CN"/>
        </w:rPr>
        <w:t>企业简介</w:t>
      </w:r>
    </w:p>
    <w:p w14:paraId="24E3B3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28"/>
          <w:szCs w:val="28"/>
          <w:lang w:val="en-US" w:eastAsia="zh-CN"/>
        </w:rPr>
        <w:t>转型背景</w:t>
      </w:r>
    </w:p>
    <w:p w14:paraId="37A114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正文字体为4号仿宋体</w:t>
      </w: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）</w:t>
      </w:r>
    </w:p>
    <w:p w14:paraId="64996C1C"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数字化转型建设内容</w:t>
      </w:r>
    </w:p>
    <w:p w14:paraId="0D889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（包括但不限于项目建设时间、费用、实施过程、主要应用的技术和产品、建成的系统和平台、管理咨询服务、开展教育培训等内容）</w:t>
      </w:r>
    </w:p>
    <w:p w14:paraId="058A16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数字化转型建设成效</w:t>
      </w:r>
    </w:p>
    <w:p w14:paraId="526C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（包括但不限于量化的人力减少、成本降低、良率提高、产能提升、效率提高、降碳减排等指标。）</w:t>
      </w:r>
    </w:p>
    <w:p w14:paraId="524F24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6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lang w:val="en-US" w:eastAsia="zh-CN"/>
        </w:rPr>
        <w:t>行业可推广性</w:t>
      </w:r>
    </w:p>
    <w:p w14:paraId="234C8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（简要论述案例所采用解决方案在同行业中是否具备可推广性）</w:t>
      </w:r>
    </w:p>
    <w:p w14:paraId="53DF76F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20" w:firstLineChars="20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2526060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20" w:firstLineChars="20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389C09A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20" w:firstLineChars="20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br w:type="page"/>
      </w:r>
    </w:p>
    <w:p w14:paraId="4DBBD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附件3</w:t>
      </w:r>
    </w:p>
    <w:p w14:paraId="40DB8F0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  <w:t>承诺书</w:t>
      </w:r>
    </w:p>
    <w:p w14:paraId="77BBC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我单位近三年未被列入经营异常名录或严重失信主体名单，未发生重大安全（含网络安全、数据安全）、质量、环境等事故，无偷漏税等违法违规行为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的所有材料，均真实、完整，如有不实，愿承担相应的责任。</w:t>
      </w:r>
    </w:p>
    <w:p w14:paraId="271D20FF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22BDE77B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法定代表人（签章）：</w:t>
      </w:r>
    </w:p>
    <w:p w14:paraId="0E530DD4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65B34DF3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申报单位（公章）：</w:t>
      </w:r>
    </w:p>
    <w:p w14:paraId="7A3428E7">
      <w:pPr>
        <w:pStyle w:val="2"/>
        <w:rPr>
          <w:rFonts w:hint="eastAsia" w:cs="Times New Roman"/>
          <w:color w:val="auto"/>
          <w:sz w:val="24"/>
          <w:highlight w:val="none"/>
          <w:lang w:eastAsia="zh-CN"/>
        </w:rPr>
      </w:pPr>
    </w:p>
    <w:p w14:paraId="3BE364E7">
      <w:pPr>
        <w:pStyle w:val="2"/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cs="Times New Roman"/>
          <w:b w:val="0"/>
          <w:bCs/>
          <w:color w:val="auto"/>
          <w:sz w:val="32"/>
          <w:szCs w:val="32"/>
          <w:highlight w:val="none"/>
          <w:lang w:eastAsia="zh-CN"/>
        </w:rPr>
        <w:t>日</w:t>
      </w:r>
    </w:p>
    <w:p w14:paraId="35EAC9B4">
      <w:pPr>
        <w:snapToGrid w:val="0"/>
        <w:spacing w:before="62" w:beforeLines="20" w:after="156" w:afterLines="50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C508704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5A5EDC6E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6ABEF95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28A8F4F4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6752D2A1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703385AE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2F66E6AA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4561E90A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4797055B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425DF545">
      <w:pPr>
        <w:autoSpaceDN w:val="0"/>
        <w:jc w:val="center"/>
        <w:rPr>
          <w:rFonts w:hint="eastAsia" w:hAnsi="方正小标宋简体" w:eastAsia="方正小标宋简体" w:cs="方正小标宋简体"/>
          <w:spacing w:val="-20"/>
          <w:sz w:val="44"/>
          <w:szCs w:val="44"/>
          <w:lang w:bidi="ar"/>
        </w:rPr>
        <w:sectPr>
          <w:footerReference r:id="rId3" w:type="default"/>
          <w:pgSz w:w="11906" w:h="16838"/>
          <w:pgMar w:top="2098" w:right="1531" w:bottom="1814" w:left="1531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B38CA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附件4</w:t>
      </w:r>
    </w:p>
    <w:p w14:paraId="1D11083D">
      <w:pPr>
        <w:autoSpaceDN w:val="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hint="eastAsia" w:hAnsi="方正小标宋简体" w:eastAsia="方正小标宋简体" w:cs="方正小标宋简体"/>
          <w:spacing w:val="-20"/>
          <w:sz w:val="44"/>
          <w:szCs w:val="44"/>
          <w:lang w:bidi="ar"/>
        </w:rPr>
        <w:t>黄山市制造业数字化转型服务商汇总表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4"/>
        <w:gridCol w:w="2364"/>
        <w:gridCol w:w="1435"/>
        <w:gridCol w:w="1950"/>
        <w:gridCol w:w="2971"/>
        <w:gridCol w:w="1417"/>
        <w:gridCol w:w="1400"/>
        <w:gridCol w:w="1729"/>
      </w:tblGrid>
      <w:tr w14:paraId="48BCD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D90D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序号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2E3E4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地区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CCE8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单位名称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7AEE7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申报</w:t>
            </w:r>
            <w:r>
              <w:rPr>
                <w:rFonts w:hint="eastAsia" w:ascii="黑体" w:hAnsi="宋体" w:eastAsia="黑体" w:cs="黑体"/>
                <w:bCs/>
                <w:sz w:val="24"/>
                <w:lang w:eastAsia="zh-CN" w:bidi="ar"/>
              </w:rPr>
              <w:t>类别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E1A4A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主要产品/服务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6900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服务的重点行业和领域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2EAF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联系人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05CD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联系电话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A208C">
            <w:pPr>
              <w:autoSpaceDN w:val="0"/>
              <w:spacing w:line="760" w:lineRule="exact"/>
              <w:jc w:val="center"/>
              <w:rPr>
                <w:rFonts w:hint="eastAsia" w:ascii="黑体" w:hAnsi="宋体" w:eastAsia="黑体" w:cs="黑体"/>
                <w:bCs/>
                <w:sz w:val="24"/>
              </w:rPr>
            </w:pPr>
            <w:r>
              <w:rPr>
                <w:rFonts w:hint="eastAsia" w:ascii="黑体" w:hAnsi="宋体" w:eastAsia="黑体" w:cs="黑体"/>
                <w:bCs/>
                <w:sz w:val="24"/>
                <w:lang w:bidi="ar"/>
              </w:rPr>
              <w:t>邮箱</w:t>
            </w:r>
          </w:p>
        </w:tc>
      </w:tr>
      <w:tr w14:paraId="032CE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407D7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6BAAA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C7921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7030E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9EEE0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6C482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FA24A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CA741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9563F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</w:tr>
      <w:tr w14:paraId="6CFF8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F5F1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5C146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635F5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2EA6F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B4023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7EFF6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265A7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BCF0C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2B9893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</w:tr>
      <w:tr w14:paraId="0045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616E5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F41BC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7E2F7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3DF72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2FF4F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BD375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DC01A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ABAA3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11937">
            <w:pPr>
              <w:autoSpaceDN w:val="0"/>
              <w:spacing w:line="760" w:lineRule="exact"/>
              <w:rPr>
                <w:rFonts w:eastAsia="仿宋_GB2312"/>
                <w:sz w:val="24"/>
              </w:rPr>
            </w:pPr>
          </w:p>
        </w:tc>
      </w:tr>
    </w:tbl>
    <w:p w14:paraId="7966741C">
      <w:pPr>
        <w:autoSpaceDN w:val="0"/>
        <w:spacing w:line="760" w:lineRule="exact"/>
        <w:jc w:val="right"/>
      </w:pPr>
      <w:r>
        <w:rPr>
          <w:rFonts w:hint="eastAsia" w:hAnsi="方正仿宋_GBK" w:eastAsia="方正仿宋_GBK" w:cs="方正仿宋_GBK"/>
          <w:sz w:val="28"/>
          <w:szCs w:val="28"/>
          <w:lang w:bidi="ar"/>
        </w:rPr>
        <w:t>年</w:t>
      </w:r>
      <w:r>
        <w:rPr>
          <w:rFonts w:eastAsia="方正仿宋_GBK"/>
          <w:sz w:val="28"/>
          <w:szCs w:val="28"/>
          <w:lang w:bidi="ar"/>
        </w:rPr>
        <w:t xml:space="preserve">  </w:t>
      </w:r>
      <w:r>
        <w:rPr>
          <w:rFonts w:hint="eastAsia" w:hAnsi="方正仿宋_GBK" w:eastAsia="方正仿宋_GBK" w:cs="方正仿宋_GBK"/>
          <w:sz w:val="28"/>
          <w:szCs w:val="28"/>
          <w:lang w:bidi="ar"/>
        </w:rPr>
        <w:t>月</w:t>
      </w:r>
      <w:r>
        <w:rPr>
          <w:rFonts w:eastAsia="方正仿宋_GBK"/>
          <w:sz w:val="28"/>
          <w:szCs w:val="28"/>
          <w:lang w:bidi="ar"/>
        </w:rPr>
        <w:t xml:space="preserve">  </w:t>
      </w:r>
      <w:r>
        <w:rPr>
          <w:rFonts w:hint="eastAsia" w:hAnsi="方正仿宋_GBK" w:eastAsia="方正仿宋_GBK" w:cs="方正仿宋_GBK"/>
          <w:sz w:val="28"/>
          <w:szCs w:val="28"/>
          <w:lang w:bidi="ar"/>
        </w:rPr>
        <w:t>日填报</w:t>
      </w:r>
      <w:r>
        <w:rPr>
          <w:rFonts w:eastAsia="方正仿宋_GBK"/>
          <w:sz w:val="28"/>
          <w:szCs w:val="28"/>
          <w:lang w:bidi="ar"/>
        </w:rPr>
        <w:t xml:space="preserve"> </w:t>
      </w:r>
      <w:r>
        <w:rPr>
          <w:rFonts w:hint="eastAsia" w:hAnsi="方正仿宋_GBK" w:eastAsia="方正仿宋_GBK" w:cs="方正仿宋_GBK"/>
          <w:sz w:val="28"/>
          <w:szCs w:val="28"/>
          <w:lang w:bidi="ar"/>
        </w:rPr>
        <w:t>（公章）</w:t>
      </w:r>
    </w:p>
    <w:p w14:paraId="11911ACA">
      <w:pPr>
        <w:pStyle w:val="2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A256A0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left="0" w:leftChars="0" w:firstLine="0" w:firstLineChars="0"/>
        <w:jc w:val="both"/>
        <w:rPr>
          <w:rFonts w:hint="default" w:cs="Times New Roman"/>
          <w:color w:val="auto"/>
          <w:highlight w:val="none"/>
          <w:lang w:eastAsia="zh-CN"/>
        </w:rPr>
      </w:pPr>
    </w:p>
    <w:sectPr>
      <w:pgSz w:w="16838" w:h="11906" w:orient="landscape"/>
      <w:pgMar w:top="1531" w:right="2098" w:bottom="1531" w:left="1814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DD334-B523-4EE0-8CF2-3951F47EBB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88AE5ED-569C-40EF-82DB-6540C743988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F7E2DBE-501B-4E56-B825-D396B5A1E01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5D8E107-450E-47B9-9EE8-11AC8B34131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5ECF8EF7-9723-46F2-AA52-BB0E1FBBE20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6FA88F8B-80F5-4256-B324-94473368FC0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E3722F8E-8F80-4BCA-807D-0B000488E9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DE43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36BA5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- 26 -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ENnBcsBAACcAwAADgAAAGRycy9lMm9Eb2MueG1srVPNjtMwEL4j8Q6W&#10;79RpV6A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cNfUmJ4xYHfvn+7fLj1+XnV7Ks&#10;bm6yQn2AGhPvA6am4Y0fcG9mP6AzEx9UtPmLlAjGUd/zVV85JCLyo/Vqva4wJDA2XxCfPTwPEdJb&#10;6S3JRkMjDrDoyk/vIY2pc0qu5vydNqYM0bi/HIiZPSz3PvaYrTTsh4nQ3rdn5NPj7BvqcNUpMe8c&#10;SpvXZDbibOxn4xiiPnRlj3I9CK+PCZsoveUKI+xUGIdW2E0Llrfiz3vJevi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HBDZw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36BA5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- 26 -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1EF63">
                          <w:pPr>
                            <w:pStyle w:val="6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HoJ38kBAACcAwAADgAAAGRycy9lMm9Eb2MueG1srVNNrtMwEN4jcQfL&#10;e+q0SK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K0octzjwy/dvlx+/Lj+/kmX1&#10;sijUB6gx8SFgahre+AH3JiuX/YDOTHxQ0eYvUiIYR33PV33lkIjIj9ar9brCkMDYfEEcdnseIqS3&#10;0luSjYZGHGDRlZ/eQxpT55Rczfl7bUwZonF/ORAze9itx2ylYT9Mje99e0Y+Pc6+oQ5XnRLzzqG0&#10;eU1mI87GfjaOIepDV/Yo14Pw+piwidJbrjDCToVxaIXdtGB5K/68l6zbT7X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AegnfyQEAAJw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D1EF63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FFD4C"/>
    <w:multiLevelType w:val="singleLevel"/>
    <w:tmpl w:val="CFDFFD4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A682D4"/>
    <w:multiLevelType w:val="singleLevel"/>
    <w:tmpl w:val="2FA682D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jZmQ1ZTVlZGQ0ZTIyZjYxMGI1NDNiODBiMWJkNWYifQ=="/>
  </w:docVars>
  <w:rsids>
    <w:rsidRoot w:val="EDE397DE"/>
    <w:rsid w:val="0DCE18EA"/>
    <w:rsid w:val="0FF9A46D"/>
    <w:rsid w:val="179CF0C9"/>
    <w:rsid w:val="1F298061"/>
    <w:rsid w:val="1F7FCD4E"/>
    <w:rsid w:val="1FFF353D"/>
    <w:rsid w:val="236E055B"/>
    <w:rsid w:val="28B869A1"/>
    <w:rsid w:val="2BFFAFFB"/>
    <w:rsid w:val="2C4E2C6F"/>
    <w:rsid w:val="2CFB6BFB"/>
    <w:rsid w:val="2EBE629A"/>
    <w:rsid w:val="2F6F658E"/>
    <w:rsid w:val="32FD35F2"/>
    <w:rsid w:val="3777D1E2"/>
    <w:rsid w:val="37F73DCD"/>
    <w:rsid w:val="39BF171A"/>
    <w:rsid w:val="39FF2E75"/>
    <w:rsid w:val="3A56EB89"/>
    <w:rsid w:val="3ADCD54A"/>
    <w:rsid w:val="3EF5FBEC"/>
    <w:rsid w:val="3F3B9918"/>
    <w:rsid w:val="3FB7692F"/>
    <w:rsid w:val="3FF7AE99"/>
    <w:rsid w:val="3FFECCCD"/>
    <w:rsid w:val="455362C8"/>
    <w:rsid w:val="477FB067"/>
    <w:rsid w:val="47EF14B4"/>
    <w:rsid w:val="4FFD2B96"/>
    <w:rsid w:val="5CB67FB4"/>
    <w:rsid w:val="5D7F55E1"/>
    <w:rsid w:val="5DED4C8B"/>
    <w:rsid w:val="5EDF4A12"/>
    <w:rsid w:val="5F9BCC62"/>
    <w:rsid w:val="5FB6F9D2"/>
    <w:rsid w:val="64FFE593"/>
    <w:rsid w:val="67DBD081"/>
    <w:rsid w:val="68EF29CF"/>
    <w:rsid w:val="6BA0D69D"/>
    <w:rsid w:val="6BF745F4"/>
    <w:rsid w:val="6BFF5606"/>
    <w:rsid w:val="6C7D45DC"/>
    <w:rsid w:val="6DF59A95"/>
    <w:rsid w:val="6E8401E0"/>
    <w:rsid w:val="6EBB4A79"/>
    <w:rsid w:val="6EFDF24F"/>
    <w:rsid w:val="6F6190FE"/>
    <w:rsid w:val="6FADDB29"/>
    <w:rsid w:val="6FED3251"/>
    <w:rsid w:val="6FF7C115"/>
    <w:rsid w:val="6FFEC47D"/>
    <w:rsid w:val="6FFF4128"/>
    <w:rsid w:val="6FFF9D9E"/>
    <w:rsid w:val="71741FA6"/>
    <w:rsid w:val="72D5410D"/>
    <w:rsid w:val="73C39F47"/>
    <w:rsid w:val="73D579C5"/>
    <w:rsid w:val="747F83EF"/>
    <w:rsid w:val="75B68D2D"/>
    <w:rsid w:val="774FFC84"/>
    <w:rsid w:val="779D7AA8"/>
    <w:rsid w:val="77BF1169"/>
    <w:rsid w:val="77FF380E"/>
    <w:rsid w:val="7AEF707E"/>
    <w:rsid w:val="7B37685A"/>
    <w:rsid w:val="7B744E9C"/>
    <w:rsid w:val="7C7FE505"/>
    <w:rsid w:val="7CFF1F44"/>
    <w:rsid w:val="7D75CD66"/>
    <w:rsid w:val="7D7BD97F"/>
    <w:rsid w:val="7E1F629A"/>
    <w:rsid w:val="7E2FF1FB"/>
    <w:rsid w:val="7E7DB4FC"/>
    <w:rsid w:val="7EDD336B"/>
    <w:rsid w:val="7F7F4022"/>
    <w:rsid w:val="7FAF3C22"/>
    <w:rsid w:val="7FB19375"/>
    <w:rsid w:val="7FBF1480"/>
    <w:rsid w:val="7FD52FAA"/>
    <w:rsid w:val="7FD7E0D0"/>
    <w:rsid w:val="7FDFE872"/>
    <w:rsid w:val="7FEBBD33"/>
    <w:rsid w:val="7FEF02E5"/>
    <w:rsid w:val="7FFDF608"/>
    <w:rsid w:val="7FFEAC49"/>
    <w:rsid w:val="7FFF1A39"/>
    <w:rsid w:val="7FFF5944"/>
    <w:rsid w:val="ABAD5DB6"/>
    <w:rsid w:val="ABEE90AC"/>
    <w:rsid w:val="ADFBF85C"/>
    <w:rsid w:val="AF3EAF02"/>
    <w:rsid w:val="AF48CD2D"/>
    <w:rsid w:val="AFED18CD"/>
    <w:rsid w:val="B3EBF3D5"/>
    <w:rsid w:val="B3F60F68"/>
    <w:rsid w:val="B3FBB4B2"/>
    <w:rsid w:val="BE7ACA32"/>
    <w:rsid w:val="BF7D2F3B"/>
    <w:rsid w:val="BF7D3660"/>
    <w:rsid w:val="BF9D44DE"/>
    <w:rsid w:val="BFADF0D3"/>
    <w:rsid w:val="BFBEBE1D"/>
    <w:rsid w:val="BFBFAEC4"/>
    <w:rsid w:val="BFD53FC7"/>
    <w:rsid w:val="C77FC223"/>
    <w:rsid w:val="C7FF1F64"/>
    <w:rsid w:val="C8FBEED4"/>
    <w:rsid w:val="C8FC9383"/>
    <w:rsid w:val="D3779985"/>
    <w:rsid w:val="D79D51CA"/>
    <w:rsid w:val="DBFF0EB9"/>
    <w:rsid w:val="DDFEEEC2"/>
    <w:rsid w:val="DF2E04EF"/>
    <w:rsid w:val="DFF79E8D"/>
    <w:rsid w:val="DFFFA949"/>
    <w:rsid w:val="E07EEB5C"/>
    <w:rsid w:val="E29BB54E"/>
    <w:rsid w:val="E7BC5ED6"/>
    <w:rsid w:val="E967C73F"/>
    <w:rsid w:val="EB272C50"/>
    <w:rsid w:val="EBD94D81"/>
    <w:rsid w:val="EBF7687A"/>
    <w:rsid w:val="ED5E4BBE"/>
    <w:rsid w:val="EDE397DE"/>
    <w:rsid w:val="EEFE0F16"/>
    <w:rsid w:val="EF77CFB5"/>
    <w:rsid w:val="EF793CA5"/>
    <w:rsid w:val="EF7CFC05"/>
    <w:rsid w:val="EFBFEB13"/>
    <w:rsid w:val="EFE70147"/>
    <w:rsid w:val="EFEA99D4"/>
    <w:rsid w:val="EFF94E72"/>
    <w:rsid w:val="EFFF738A"/>
    <w:rsid w:val="F2F377C7"/>
    <w:rsid w:val="F3C6047D"/>
    <w:rsid w:val="F5FF69D5"/>
    <w:rsid w:val="F696E349"/>
    <w:rsid w:val="F6FB5D79"/>
    <w:rsid w:val="F717FA0A"/>
    <w:rsid w:val="F7377056"/>
    <w:rsid w:val="F769A944"/>
    <w:rsid w:val="F7FEFBF1"/>
    <w:rsid w:val="FAAFEC0E"/>
    <w:rsid w:val="FAEC012B"/>
    <w:rsid w:val="FBB70A43"/>
    <w:rsid w:val="FBB88B8A"/>
    <w:rsid w:val="FBEAF194"/>
    <w:rsid w:val="FBEFA232"/>
    <w:rsid w:val="FBFB997A"/>
    <w:rsid w:val="FBFFA902"/>
    <w:rsid w:val="FCE7398C"/>
    <w:rsid w:val="FD5D97E2"/>
    <w:rsid w:val="FD9F8781"/>
    <w:rsid w:val="FDBF2B17"/>
    <w:rsid w:val="FDFF30C4"/>
    <w:rsid w:val="FEB951D8"/>
    <w:rsid w:val="FEE659C1"/>
    <w:rsid w:val="FEFFD32D"/>
    <w:rsid w:val="FF14217A"/>
    <w:rsid w:val="FF3E4B7C"/>
    <w:rsid w:val="FF78797F"/>
    <w:rsid w:val="FF7FC0AD"/>
    <w:rsid w:val="FF8FD56F"/>
    <w:rsid w:val="FFCB4AA5"/>
    <w:rsid w:val="FFDC95EC"/>
    <w:rsid w:val="FFE78BCC"/>
    <w:rsid w:val="FFE7ECD9"/>
    <w:rsid w:val="FFEA74F5"/>
    <w:rsid w:val="FFEB2CDE"/>
    <w:rsid w:val="FFEBA243"/>
    <w:rsid w:val="FFEF9097"/>
    <w:rsid w:val="FFFA712C"/>
    <w:rsid w:val="FFFBE3A4"/>
    <w:rsid w:val="FFFE533B"/>
    <w:rsid w:val="FFFF45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99"/>
    <w:pPr>
      <w:spacing w:after="120"/>
    </w:pPr>
  </w:style>
  <w:style w:type="paragraph" w:styleId="5">
    <w:name w:val="Title"/>
    <w:basedOn w:val="1"/>
    <w:next w:val="1"/>
    <w:qFormat/>
    <w:uiPriority w:val="99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rPr>
      <w:rFonts w:eastAsia="宋体"/>
      <w:sz w:val="21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/>
      <w:color w:val="000000"/>
      <w:sz w:val="31"/>
      <w:szCs w:val="20"/>
    </w:rPr>
  </w:style>
  <w:style w:type="paragraph" w:customStyle="1" w:styleId="15">
    <w:name w:val="正文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firstLine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4965</Words>
  <Characters>5063</Characters>
  <Lines>1</Lines>
  <Paragraphs>1</Paragraphs>
  <TotalTime>1</TotalTime>
  <ScaleCrop>false</ScaleCrop>
  <LinksUpToDate>false</LinksUpToDate>
  <CharactersWithSpaces>5930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2024-04-02T15:45:00Z</dcterms:created>
  <dc:creator>陈镜</dc:creator>
  <cp:lastModifiedBy>Hrx</cp:lastModifiedBy>
  <cp:lastPrinted>2024-04-05T17:53:00Z</cp:lastPrinted>
  <dcterms:modified xsi:type="dcterms:W3CDTF">2025-08-22T01:42:09Z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67170FD169DD443A83B0EF79E227DAAA_13</vt:lpwstr>
  </property>
</Properties>
</file>