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val="0"/>
          <w:spacing w:val="-11"/>
          <w:sz w:val="44"/>
          <w:szCs w:val="44"/>
          <w:lang w:eastAsia="zh-CN"/>
        </w:rPr>
      </w:pPr>
    </w:p>
    <w:p>
      <w:pPr>
        <w:spacing w:line="600" w:lineRule="exact"/>
        <w:jc w:val="center"/>
        <w:rPr>
          <w:rFonts w:hint="eastAsia" w:ascii="宋体" w:hAnsi="宋体" w:eastAsia="宋体" w:cs="宋体"/>
          <w:b/>
          <w:bCs w:val="0"/>
          <w:spacing w:val="-11"/>
          <w:sz w:val="44"/>
          <w:szCs w:val="44"/>
        </w:rPr>
      </w:pPr>
      <w:r>
        <w:rPr>
          <w:rFonts w:hint="eastAsia" w:ascii="宋体" w:hAnsi="宋体" w:eastAsia="宋体" w:cs="宋体"/>
          <w:b/>
          <w:bCs w:val="0"/>
          <w:spacing w:val="-11"/>
          <w:sz w:val="44"/>
          <w:szCs w:val="44"/>
          <w:lang w:eastAsia="zh-CN"/>
        </w:rPr>
        <w:t>黄山市</w:t>
      </w:r>
      <w:r>
        <w:rPr>
          <w:rFonts w:hint="eastAsia" w:ascii="宋体" w:hAnsi="宋体" w:eastAsia="宋体" w:cs="宋体"/>
          <w:b/>
          <w:bCs w:val="0"/>
          <w:spacing w:val="-11"/>
          <w:sz w:val="44"/>
          <w:szCs w:val="44"/>
        </w:rPr>
        <w:t>健全基本养老服务体系促进养老服务</w:t>
      </w:r>
    </w:p>
    <w:p>
      <w:pPr>
        <w:spacing w:line="600" w:lineRule="exact"/>
        <w:jc w:val="center"/>
        <w:rPr>
          <w:rFonts w:hint="eastAsia" w:ascii="宋体" w:hAnsi="宋体" w:eastAsia="宋体" w:cs="宋体"/>
          <w:b/>
          <w:bCs w:val="0"/>
          <w:spacing w:val="-11"/>
          <w:sz w:val="44"/>
          <w:szCs w:val="44"/>
        </w:rPr>
      </w:pPr>
      <w:r>
        <w:rPr>
          <w:rFonts w:hint="eastAsia" w:ascii="宋体" w:hAnsi="宋体" w:eastAsia="宋体" w:cs="宋体"/>
          <w:b/>
          <w:bCs w:val="0"/>
          <w:spacing w:val="-11"/>
          <w:sz w:val="44"/>
          <w:szCs w:val="44"/>
        </w:rPr>
        <w:t>高质量发展（2021-2023年）行动计划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Times New Roman" w:hAnsi="Times New Roman" w:eastAsia="方正仿宋_GBK" w:cs="Times New Roman"/>
          <w:bCs/>
          <w:sz w:val="32"/>
          <w:szCs w:val="32"/>
          <w:lang w:val="en-US" w:eastAsia="zh-CN"/>
        </w:rPr>
        <w:t xml:space="preserve">  </w:t>
      </w: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bookmarkStart w:id="0" w:name="_GoBack"/>
      <w:bookmarkEnd w:id="0"/>
      <w:r>
        <w:rPr>
          <w:rFonts w:hint="eastAsia" w:ascii="仿宋_GB2312" w:hAnsi="仿宋_GB2312" w:eastAsia="仿宋_GB2312" w:cs="仿宋_GB2312"/>
          <w:bCs/>
          <w:sz w:val="32"/>
          <w:szCs w:val="32"/>
        </w:rPr>
        <w:t>为实施积极应对人口老龄化国家战略，加快健全基本养老服务体系，促进养老服务高质量发展，根据《</w:t>
      </w:r>
      <w:r>
        <w:rPr>
          <w:rFonts w:hint="eastAsia" w:ascii="仿宋_GB2312" w:hAnsi="仿宋_GB2312" w:eastAsia="仿宋_GB2312" w:cs="仿宋_GB2312"/>
          <w:bCs/>
          <w:sz w:val="32"/>
          <w:szCs w:val="32"/>
          <w:lang w:eastAsia="zh-CN"/>
        </w:rPr>
        <w:t>安徽省</w:t>
      </w:r>
      <w:r>
        <w:rPr>
          <w:rFonts w:hint="eastAsia" w:ascii="仿宋_GB2312" w:hAnsi="仿宋_GB2312" w:eastAsia="仿宋_GB2312" w:cs="仿宋_GB2312"/>
          <w:bCs/>
          <w:sz w:val="32"/>
          <w:szCs w:val="32"/>
        </w:rPr>
        <w:t>健全基本养老服务体系促进养老服务高质量发展（2021-2023年）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行动计划》，</w:t>
      </w:r>
      <w:r>
        <w:rPr>
          <w:rFonts w:hint="eastAsia" w:ascii="仿宋_GB2312" w:hAnsi="仿宋_GB2312" w:eastAsia="仿宋_GB2312" w:cs="仿宋_GB2312"/>
          <w:bCs/>
          <w:sz w:val="32"/>
          <w:szCs w:val="32"/>
          <w:lang w:eastAsia="zh-CN"/>
        </w:rPr>
        <w:t>结合我市实际，</w:t>
      </w:r>
      <w:r>
        <w:rPr>
          <w:rFonts w:hint="eastAsia" w:ascii="仿宋_GB2312" w:hAnsi="仿宋_GB2312" w:eastAsia="仿宋_GB2312" w:cs="仿宋_GB2312"/>
          <w:bCs/>
          <w:sz w:val="32"/>
          <w:szCs w:val="32"/>
        </w:rPr>
        <w:t>制定本行动计划。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w:t>
      </w:r>
      <w:r>
        <w:rPr>
          <w:rFonts w:ascii="Times New Roman" w:hAnsi="Times New Roman" w:eastAsia="黑体" w:cs="Times New Roman"/>
          <w:bCs/>
          <w:sz w:val="32"/>
          <w:szCs w:val="32"/>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以习近平新时代中国特色社会主义思想为指导，深入贯彻党的</w:t>
      </w:r>
      <w:r>
        <w:rPr>
          <w:rFonts w:hint="eastAsia" w:ascii="仿宋_GB2312" w:hAnsi="仿宋_GB2312" w:eastAsia="仿宋_GB2312" w:cs="仿宋_GB2312"/>
          <w:bCs/>
          <w:sz w:val="32"/>
          <w:szCs w:val="32"/>
          <w:lang w:eastAsia="zh-CN"/>
        </w:rPr>
        <w:t>十九大和</w:t>
      </w:r>
      <w:r>
        <w:rPr>
          <w:rFonts w:hint="eastAsia" w:ascii="仿宋_GB2312" w:hAnsi="仿宋_GB2312" w:eastAsia="仿宋_GB2312" w:cs="仿宋_GB2312"/>
          <w:bCs/>
          <w:sz w:val="32"/>
          <w:szCs w:val="32"/>
        </w:rPr>
        <w:t>十九届</w:t>
      </w:r>
      <w:r>
        <w:rPr>
          <w:rFonts w:hint="eastAsia" w:ascii="仿宋_GB2312" w:hAnsi="仿宋_GB2312" w:eastAsia="仿宋_GB2312" w:cs="仿宋_GB2312"/>
          <w:bCs/>
          <w:sz w:val="32"/>
          <w:szCs w:val="32"/>
          <w:lang w:eastAsia="zh-CN"/>
        </w:rPr>
        <w:t>二中、三中、四中、</w:t>
      </w:r>
      <w:r>
        <w:rPr>
          <w:rFonts w:hint="eastAsia" w:ascii="仿宋_GB2312" w:hAnsi="仿宋_GB2312" w:eastAsia="仿宋_GB2312" w:cs="仿宋_GB2312"/>
          <w:bCs/>
          <w:sz w:val="32"/>
          <w:szCs w:val="32"/>
        </w:rPr>
        <w:t>五中</w:t>
      </w:r>
      <w:r>
        <w:rPr>
          <w:rFonts w:hint="eastAsia" w:ascii="仿宋_GB2312" w:hAnsi="仿宋_GB2312" w:eastAsia="仿宋_GB2312" w:cs="仿宋_GB2312"/>
          <w:bCs/>
          <w:sz w:val="32"/>
          <w:szCs w:val="32"/>
          <w:lang w:eastAsia="zh-CN"/>
        </w:rPr>
        <w:t>、六中</w:t>
      </w:r>
      <w:r>
        <w:rPr>
          <w:rFonts w:hint="eastAsia" w:ascii="仿宋_GB2312" w:hAnsi="仿宋_GB2312" w:eastAsia="仿宋_GB2312" w:cs="仿宋_GB2312"/>
          <w:bCs/>
          <w:sz w:val="32"/>
          <w:szCs w:val="32"/>
        </w:rPr>
        <w:t>全会精神，坚持以人民为中心，突出以需求为导向，按照均等普惠、刚需为先、系统协同的基本原则，在总结评估《</w:t>
      </w:r>
      <w:r>
        <w:rPr>
          <w:rFonts w:hint="eastAsia" w:ascii="仿宋_GB2312" w:hAnsi="仿宋_GB2312" w:eastAsia="仿宋_GB2312" w:cs="仿宋_GB2312"/>
          <w:bCs/>
          <w:sz w:val="32"/>
          <w:szCs w:val="32"/>
          <w:lang w:eastAsia="zh-CN"/>
        </w:rPr>
        <w:t>黄山市</w:t>
      </w:r>
      <w:r>
        <w:rPr>
          <w:rFonts w:hint="eastAsia" w:ascii="仿宋_GB2312" w:hAnsi="仿宋_GB2312" w:eastAsia="仿宋_GB2312" w:cs="仿宋_GB2312"/>
          <w:bCs/>
          <w:sz w:val="32"/>
          <w:szCs w:val="32"/>
        </w:rPr>
        <w:t>构建多层次养老服务体系（2018-2020年）行动计划》基础上，着力构建全</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统一的老年人综合能力评估体系、高质量的养老服务供给体系、放管有序的行业管理体系、精准有效的要素保障体系，力争到2023年底，以不能自理刚需老年人为重点、以长期照护服务供给为核心，建立与我</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经济社会发展水平相适应、与老年人实际需求相匹配的基本养老服务体系框架，养老服务有效供给持续扩大，全</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老年人养老服务获得感进一步增强。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bCs/>
          <w:sz w:val="32"/>
          <w:szCs w:val="32"/>
        </w:rPr>
      </w:pPr>
      <w:r>
        <w:rPr>
          <w:rFonts w:hint="eastAsia" w:ascii="Times New Roman" w:hAnsi="Times New Roman" w:eastAsia="黑体" w:cs="Times New Roman"/>
          <w:bCs/>
          <w:sz w:val="32"/>
          <w:szCs w:val="32"/>
        </w:rPr>
        <w:t xml:space="preserve"> </w:t>
      </w:r>
      <w:r>
        <w:rPr>
          <w:rFonts w:hint="eastAsia" w:ascii="Times New Roman" w:hAnsi="Times New Roman" w:eastAsia="黑体" w:cs="Times New Roman"/>
          <w:bCs/>
          <w:color w:val="0000FF"/>
          <w:sz w:val="32"/>
          <w:szCs w:val="32"/>
        </w:rPr>
        <w:t xml:space="preserve">  </w:t>
      </w:r>
      <w:r>
        <w:rPr>
          <w:rFonts w:ascii="Times New Roman" w:hAnsi="Times New Roman" w:eastAsia="黑体" w:cs="Times New Roman"/>
          <w:bCs/>
          <w:color w:val="000000" w:themeColor="text1"/>
          <w:sz w:val="32"/>
          <w:szCs w:val="32"/>
          <w14:textFill>
            <w14:solidFill>
              <w14:schemeClr w14:val="tx1"/>
            </w14:solidFill>
          </w14:textFill>
        </w:rPr>
        <w:t>二、行动任务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 xml:space="preserve"> </w:t>
      </w:r>
      <w:r>
        <w:rPr>
          <w:rFonts w:ascii="Times New Roman" w:hAnsi="Times New Roman" w:eastAsia="楷体_GB2312" w:cs="Times New Roman"/>
          <w:b/>
          <w:sz w:val="32"/>
          <w:szCs w:val="32"/>
        </w:rPr>
        <w:t xml:space="preserve"> （一）老年人能力综合评估行动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sz w:val="32"/>
          <w:szCs w:val="32"/>
        </w:rPr>
      </w:pPr>
      <w:r>
        <w:rPr>
          <w:rFonts w:hint="eastAsia" w:ascii="Times New Roman" w:hAnsi="Times New Roman" w:eastAsia="楷体_GB2312" w:cs="Times New Roman"/>
          <w:b/>
          <w:sz w:val="32"/>
          <w:szCs w:val="32"/>
        </w:rPr>
        <w:t xml:space="preserve">   </w:t>
      </w:r>
      <w:r>
        <w:rPr>
          <w:rFonts w:hint="eastAsia" w:ascii="Times New Roman" w:hAnsi="Times New Roman" w:eastAsia="楷体_GB2312" w:cs="Times New Roman"/>
          <w:b/>
          <w:sz w:val="32"/>
          <w:szCs w:val="32"/>
          <w:lang w:val="en-US" w:eastAsia="zh-CN"/>
        </w:rPr>
        <w:t xml:space="preserve"> </w:t>
      </w: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eastAsia="zh-CN"/>
        </w:rPr>
        <w:t>试点开展标准试行</w:t>
      </w:r>
      <w:r>
        <w:rPr>
          <w:rFonts w:hint="eastAsia" w:ascii="仿宋_GB2312" w:hAnsi="仿宋_GB2312" w:eastAsia="仿宋_GB2312" w:cs="仿宋_GB2312"/>
          <w:bCs/>
          <w:sz w:val="32"/>
          <w:szCs w:val="32"/>
        </w:rPr>
        <w:t>。2022年</w:t>
      </w:r>
      <w:r>
        <w:rPr>
          <w:rFonts w:hint="eastAsia" w:ascii="仿宋_GB2312" w:hAnsi="仿宋_GB2312" w:eastAsia="仿宋_GB2312" w:cs="仿宋_GB2312"/>
          <w:bCs/>
          <w:sz w:val="32"/>
          <w:szCs w:val="32"/>
          <w:lang w:eastAsia="zh-CN"/>
        </w:rPr>
        <w:t>底前</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在</w:t>
      </w:r>
      <w:r>
        <w:rPr>
          <w:rFonts w:hint="eastAsia" w:ascii="仿宋_GB2312" w:hAnsi="仿宋_GB2312" w:eastAsia="仿宋_GB2312" w:cs="仿宋_GB2312"/>
          <w:bCs/>
          <w:sz w:val="32"/>
          <w:szCs w:val="32"/>
        </w:rPr>
        <w:t>省级制定以老年人身体能力状况为核心指标的老年人综合能力评估标准</w:t>
      </w:r>
      <w:r>
        <w:rPr>
          <w:rFonts w:hint="eastAsia" w:ascii="仿宋_GB2312" w:hAnsi="仿宋_GB2312" w:eastAsia="仿宋_GB2312" w:cs="仿宋_GB2312"/>
          <w:bCs/>
          <w:sz w:val="32"/>
          <w:szCs w:val="32"/>
          <w:lang w:eastAsia="zh-CN"/>
        </w:rPr>
        <w:t>前提下</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积极争取省级</w:t>
      </w:r>
      <w:r>
        <w:rPr>
          <w:rFonts w:hint="eastAsia" w:ascii="仿宋_GB2312" w:hAnsi="仿宋_GB2312" w:eastAsia="仿宋_GB2312" w:cs="仿宋_GB2312"/>
          <w:bCs/>
          <w:sz w:val="32"/>
          <w:szCs w:val="32"/>
        </w:rPr>
        <w:t>试点开展标准施行。</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民政</w:t>
      </w:r>
      <w:r>
        <w:rPr>
          <w:rFonts w:hint="eastAsia" w:ascii="楷体_GB2312" w:hAnsi="楷体_GB2312" w:eastAsia="楷体_GB2312" w:cs="楷体_GB2312"/>
          <w:b/>
          <w:sz w:val="32"/>
          <w:szCs w:val="32"/>
          <w:lang w:eastAsia="zh-CN"/>
        </w:rPr>
        <w:t>局</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卫生健康委、</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市场监管局按职责分工负责）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sz w:val="32"/>
          <w:szCs w:val="32"/>
        </w:rPr>
      </w:pPr>
      <w:r>
        <w:rPr>
          <w:rFonts w:hint="eastAsia" w:ascii="仿宋_GB2312" w:hAnsi="仿宋_GB2312" w:eastAsia="仿宋_GB2312" w:cs="仿宋_GB2312"/>
          <w:b/>
          <w:sz w:val="32"/>
          <w:szCs w:val="32"/>
        </w:rPr>
        <w:t xml:space="preserve">    2.培育专业评估组织。</w:t>
      </w:r>
      <w:r>
        <w:rPr>
          <w:rFonts w:hint="eastAsia" w:ascii="仿宋_GB2312" w:hAnsi="仿宋_GB2312" w:eastAsia="仿宋_GB2312" w:cs="仿宋_GB2312"/>
          <w:bCs/>
          <w:sz w:val="32"/>
          <w:szCs w:val="32"/>
        </w:rPr>
        <w:t>规范培育老年人综合评估机构，从事老年人综合评估的机构须有专职老年人能力评估师3人以上</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2023年底前，</w:t>
      </w:r>
      <w:r>
        <w:rPr>
          <w:rFonts w:hint="eastAsia" w:ascii="仿宋_GB2312" w:hAnsi="仿宋_GB2312" w:eastAsia="仿宋_GB2312" w:cs="仿宋_GB2312"/>
          <w:bCs/>
          <w:sz w:val="32"/>
          <w:szCs w:val="32"/>
          <w:lang w:eastAsia="zh-CN"/>
        </w:rPr>
        <w:t>全市</w:t>
      </w:r>
      <w:r>
        <w:rPr>
          <w:rFonts w:hint="eastAsia" w:ascii="仿宋_GB2312" w:hAnsi="仿宋_GB2312" w:eastAsia="仿宋_GB2312" w:cs="仿宋_GB2312"/>
          <w:bCs/>
          <w:sz w:val="32"/>
          <w:szCs w:val="32"/>
        </w:rPr>
        <w:t>培育不少于2家综合评估组织。</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民政</w:t>
      </w:r>
      <w:r>
        <w:rPr>
          <w:rFonts w:hint="eastAsia" w:ascii="楷体_GB2312" w:hAnsi="楷体_GB2312" w:eastAsia="楷体_GB2312" w:cs="楷体_GB2312"/>
          <w:b/>
          <w:sz w:val="32"/>
          <w:szCs w:val="32"/>
          <w:lang w:eastAsia="zh-CN"/>
        </w:rPr>
        <w:t>局</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人力资源</w:t>
      </w:r>
      <w:r>
        <w:rPr>
          <w:rFonts w:hint="eastAsia" w:ascii="楷体_GB2312" w:hAnsi="楷体_GB2312" w:eastAsia="楷体_GB2312" w:cs="楷体_GB2312"/>
          <w:b/>
          <w:sz w:val="32"/>
          <w:szCs w:val="32"/>
          <w:lang w:eastAsia="zh-CN"/>
        </w:rPr>
        <w:t>和</w:t>
      </w:r>
      <w:r>
        <w:rPr>
          <w:rFonts w:hint="eastAsia" w:ascii="楷体_GB2312" w:hAnsi="楷体_GB2312" w:eastAsia="楷体_GB2312" w:cs="楷体_GB2312"/>
          <w:b/>
          <w:sz w:val="32"/>
          <w:szCs w:val="32"/>
        </w:rPr>
        <w:t>社会保障</w:t>
      </w:r>
      <w:r>
        <w:rPr>
          <w:rFonts w:hint="eastAsia" w:ascii="楷体_GB2312" w:hAnsi="楷体_GB2312" w:eastAsia="楷体_GB2312" w:cs="楷体_GB2312"/>
          <w:b/>
          <w:sz w:val="32"/>
          <w:szCs w:val="32"/>
          <w:lang w:eastAsia="zh-CN"/>
        </w:rPr>
        <w:t>局</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卫生健康委，各</w:t>
      </w:r>
      <w:r>
        <w:rPr>
          <w:rFonts w:hint="eastAsia" w:ascii="楷体_GB2312" w:hAnsi="楷体_GB2312" w:eastAsia="楷体_GB2312" w:cs="楷体_GB2312"/>
          <w:b/>
          <w:sz w:val="32"/>
          <w:szCs w:val="32"/>
          <w:lang w:eastAsia="zh-CN"/>
        </w:rPr>
        <w:t>区县</w:t>
      </w:r>
      <w:r>
        <w:rPr>
          <w:rFonts w:hint="eastAsia" w:ascii="楷体_GB2312" w:hAnsi="楷体_GB2312" w:eastAsia="楷体_GB2312" w:cs="楷体_GB2312"/>
          <w:b/>
          <w:sz w:val="32"/>
          <w:szCs w:val="32"/>
        </w:rPr>
        <w:t>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sz w:val="32"/>
          <w:szCs w:val="32"/>
        </w:rPr>
      </w:pPr>
      <w:r>
        <w:rPr>
          <w:rFonts w:hint="eastAsia" w:ascii="仿宋_GB2312" w:hAnsi="仿宋_GB2312" w:eastAsia="仿宋_GB2312" w:cs="仿宋_GB2312"/>
          <w:b/>
          <w:sz w:val="32"/>
          <w:szCs w:val="32"/>
        </w:rPr>
        <w:t xml:space="preserve">    3.加强评估结果运用。</w:t>
      </w:r>
      <w:r>
        <w:rPr>
          <w:rFonts w:hint="eastAsia" w:ascii="仿宋_GB2312" w:hAnsi="仿宋_GB2312" w:eastAsia="仿宋_GB2312" w:cs="仿宋_GB2312"/>
          <w:bCs/>
          <w:sz w:val="32"/>
          <w:szCs w:val="32"/>
        </w:rPr>
        <w:t>以优先满足失能失智等刚需老年群体需求为导向，</w:t>
      </w:r>
      <w:r>
        <w:rPr>
          <w:rFonts w:hint="eastAsia" w:ascii="仿宋_GB2312" w:hAnsi="仿宋_GB2312" w:eastAsia="仿宋_GB2312" w:cs="仿宋_GB2312"/>
          <w:bCs/>
          <w:sz w:val="32"/>
          <w:szCs w:val="32"/>
          <w:lang w:eastAsia="zh-CN"/>
        </w:rPr>
        <w:t>将</w:t>
      </w:r>
      <w:r>
        <w:rPr>
          <w:rFonts w:hint="eastAsia" w:ascii="仿宋_GB2312" w:hAnsi="仿宋_GB2312" w:eastAsia="仿宋_GB2312" w:cs="仿宋_GB2312"/>
          <w:bCs/>
          <w:sz w:val="32"/>
          <w:szCs w:val="32"/>
        </w:rPr>
        <w:t>基本养老服务供给标准和优先顺序与老年人综合能力评估结果相挂钩。申请政府养老服务补贴（含购买服务项目）的老年人、申请入住政府运营养老机构的老年人必须进行综合能力评估；其他老年群体依据其意愿进行评估。</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民政</w:t>
      </w:r>
      <w:r>
        <w:rPr>
          <w:rFonts w:hint="eastAsia" w:ascii="楷体_GB2312" w:hAnsi="楷体_GB2312" w:eastAsia="楷体_GB2312" w:cs="楷体_GB2312"/>
          <w:b/>
          <w:sz w:val="32"/>
          <w:szCs w:val="32"/>
          <w:lang w:eastAsia="zh-CN"/>
        </w:rPr>
        <w:t>局</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财政</w:t>
      </w:r>
      <w:r>
        <w:rPr>
          <w:rFonts w:hint="eastAsia" w:ascii="楷体_GB2312" w:hAnsi="楷体_GB2312" w:eastAsia="楷体_GB2312" w:cs="楷体_GB2312"/>
          <w:b/>
          <w:sz w:val="32"/>
          <w:szCs w:val="32"/>
          <w:lang w:eastAsia="zh-CN"/>
        </w:rPr>
        <w:t>局</w:t>
      </w:r>
      <w:r>
        <w:rPr>
          <w:rFonts w:hint="eastAsia" w:ascii="楷体_GB2312" w:hAnsi="楷体_GB2312" w:eastAsia="楷体_GB2312" w:cs="楷体_GB2312"/>
          <w:b/>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 xml:space="preserve">   </w:t>
      </w:r>
      <w:r>
        <w:rPr>
          <w:rFonts w:ascii="Times New Roman" w:hAnsi="Times New Roman" w:eastAsia="楷体_GB2312" w:cs="Times New Roman"/>
          <w:b/>
          <w:sz w:val="32"/>
          <w:szCs w:val="32"/>
        </w:rPr>
        <w:t>（二）养老服务供给结构优化行动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4.支持家庭承担养老功能。</w:t>
      </w:r>
      <w:r>
        <w:rPr>
          <w:rFonts w:hint="eastAsia" w:ascii="仿宋_GB2312" w:hAnsi="仿宋_GB2312" w:eastAsia="仿宋_GB2312" w:cs="仿宋_GB2312"/>
          <w:bCs/>
          <w:sz w:val="32"/>
          <w:szCs w:val="32"/>
        </w:rPr>
        <w:t>2022年起，整合居家适老化改造</w:t>
      </w:r>
      <w:r>
        <w:rPr>
          <w:rFonts w:hint="eastAsia" w:ascii="仿宋_GB2312" w:hAnsi="仿宋_GB2312" w:eastAsia="仿宋_GB2312" w:cs="仿宋_GB2312"/>
          <w:bCs/>
          <w:sz w:val="32"/>
          <w:szCs w:val="32"/>
          <w:lang w:eastAsia="zh-CN"/>
        </w:rPr>
        <w:t>、家庭养老照护床位</w:t>
      </w:r>
      <w:r>
        <w:rPr>
          <w:rFonts w:hint="eastAsia" w:ascii="仿宋_GB2312" w:hAnsi="仿宋_GB2312" w:eastAsia="仿宋_GB2312" w:cs="仿宋_GB2312"/>
          <w:bCs/>
          <w:sz w:val="32"/>
          <w:szCs w:val="32"/>
        </w:rPr>
        <w:t>等项目，以不能自理老年人家庭为重点，</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继续</w:t>
      </w:r>
      <w:r>
        <w:rPr>
          <w:rFonts w:hint="eastAsia" w:ascii="仿宋_GB2312" w:hAnsi="仿宋_GB2312" w:eastAsia="仿宋_GB2312" w:cs="仿宋_GB2312"/>
          <w:b w:val="0"/>
          <w:bCs/>
          <w:color w:val="000000" w:themeColor="text1"/>
          <w:sz w:val="32"/>
          <w:szCs w:val="32"/>
          <w14:textFill>
            <w14:solidFill>
              <w14:schemeClr w14:val="tx1"/>
            </w14:solidFill>
          </w14:textFill>
        </w:rPr>
        <w:t>开展家庭养老</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照护</w:t>
      </w:r>
      <w:r>
        <w:rPr>
          <w:rFonts w:hint="eastAsia" w:ascii="仿宋_GB2312" w:hAnsi="仿宋_GB2312" w:eastAsia="仿宋_GB2312" w:cs="仿宋_GB2312"/>
          <w:b w:val="0"/>
          <w:bCs/>
          <w:color w:val="000000" w:themeColor="text1"/>
          <w:sz w:val="32"/>
          <w:szCs w:val="32"/>
          <w14:textFill>
            <w14:solidFill>
              <w14:schemeClr w14:val="tx1"/>
            </w14:solidFill>
          </w14:textFill>
        </w:rPr>
        <w:t>床位</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试点</w:t>
      </w:r>
      <w:r>
        <w:rPr>
          <w:rFonts w:hint="eastAsia" w:ascii="仿宋_GB2312" w:hAnsi="仿宋_GB2312" w:eastAsia="仿宋_GB2312" w:cs="仿宋_GB2312"/>
          <w:b w:val="0"/>
          <w:bCs/>
          <w:color w:val="000000" w:themeColor="text1"/>
          <w:sz w:val="32"/>
          <w:szCs w:val="32"/>
          <w14:textFill>
            <w14:solidFill>
              <w14:schemeClr w14:val="tx1"/>
            </w14:solidFill>
          </w14:textFill>
        </w:rPr>
        <w:t>，全</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color w:val="000000" w:themeColor="text1"/>
          <w:sz w:val="32"/>
          <w:szCs w:val="32"/>
          <w14:textFill>
            <w14:solidFill>
              <w14:schemeClr w14:val="tx1"/>
            </w14:solidFill>
          </w14:textFill>
        </w:rPr>
        <w:t>总试点床位不少于</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val="0"/>
          <w:bCs/>
          <w:color w:val="000000" w:themeColor="text1"/>
          <w:sz w:val="32"/>
          <w:szCs w:val="32"/>
          <w14:textFill>
            <w14:solidFill>
              <w14:schemeClr w14:val="tx1"/>
            </w14:solidFill>
          </w14:textFill>
        </w:rPr>
        <w:t>0张，每张床位给予不超过3000元一次性建设补贴。</w:t>
      </w:r>
      <w:r>
        <w:rPr>
          <w:rFonts w:hint="eastAsia" w:ascii="仿宋_GB2312" w:hAnsi="仿宋_GB2312" w:eastAsia="仿宋_GB2312" w:cs="仿宋_GB2312"/>
          <w:bCs/>
          <w:sz w:val="32"/>
          <w:szCs w:val="32"/>
        </w:rPr>
        <w:t>推行政府购买“喘息服务”，逐步为居家长期不能自理老年人提供每年不超过28天的短期托养服务，2022年起列入市、县基本养老服务清单。为照护不能自理老年人的家庭成员提供每年不少于1次的照护技能培训，符合条件的按规定给予培训补贴。依托社区养老服务站、社会工作站等开展居家高龄、独居、不能自理等特殊困难老年人社区探访，周探访率实现100%。</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民政</w:t>
      </w:r>
      <w:r>
        <w:rPr>
          <w:rFonts w:hint="eastAsia" w:ascii="楷体_GB2312" w:hAnsi="楷体_GB2312" w:eastAsia="楷体_GB2312" w:cs="楷体_GB2312"/>
          <w:b/>
          <w:sz w:val="32"/>
          <w:szCs w:val="32"/>
          <w:lang w:eastAsia="zh-CN"/>
        </w:rPr>
        <w:t>局</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住房</w:t>
      </w:r>
      <w:r>
        <w:rPr>
          <w:rFonts w:hint="eastAsia" w:ascii="楷体_GB2312" w:hAnsi="楷体_GB2312" w:eastAsia="楷体_GB2312" w:cs="楷体_GB2312"/>
          <w:b/>
          <w:sz w:val="32"/>
          <w:szCs w:val="32"/>
          <w:lang w:eastAsia="zh-CN"/>
        </w:rPr>
        <w:t>和</w:t>
      </w:r>
      <w:r>
        <w:rPr>
          <w:rFonts w:hint="eastAsia" w:ascii="楷体_GB2312" w:hAnsi="楷体_GB2312" w:eastAsia="楷体_GB2312" w:cs="楷体_GB2312"/>
          <w:b/>
          <w:sz w:val="32"/>
          <w:szCs w:val="32"/>
        </w:rPr>
        <w:t>城乡建设</w:t>
      </w:r>
      <w:r>
        <w:rPr>
          <w:rFonts w:hint="eastAsia" w:ascii="楷体_GB2312" w:hAnsi="楷体_GB2312" w:eastAsia="楷体_GB2312" w:cs="楷体_GB2312"/>
          <w:b/>
          <w:sz w:val="32"/>
          <w:szCs w:val="32"/>
          <w:lang w:eastAsia="zh-CN"/>
        </w:rPr>
        <w:t>局</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人力资源</w:t>
      </w:r>
      <w:r>
        <w:rPr>
          <w:rFonts w:hint="eastAsia" w:ascii="楷体_GB2312" w:hAnsi="楷体_GB2312" w:eastAsia="楷体_GB2312" w:cs="楷体_GB2312"/>
          <w:b/>
          <w:sz w:val="32"/>
          <w:szCs w:val="32"/>
          <w:lang w:eastAsia="zh-CN"/>
        </w:rPr>
        <w:t>和</w:t>
      </w:r>
      <w:r>
        <w:rPr>
          <w:rFonts w:hint="eastAsia" w:ascii="楷体_GB2312" w:hAnsi="楷体_GB2312" w:eastAsia="楷体_GB2312" w:cs="楷体_GB2312"/>
          <w:b/>
          <w:sz w:val="32"/>
          <w:szCs w:val="32"/>
        </w:rPr>
        <w:t>社会保障</w:t>
      </w:r>
      <w:r>
        <w:rPr>
          <w:rFonts w:hint="eastAsia" w:ascii="楷体_GB2312" w:hAnsi="楷体_GB2312" w:eastAsia="楷体_GB2312" w:cs="楷体_GB2312"/>
          <w:b/>
          <w:sz w:val="32"/>
          <w:szCs w:val="32"/>
          <w:lang w:eastAsia="zh-CN"/>
        </w:rPr>
        <w:t>局</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财政</w:t>
      </w:r>
      <w:r>
        <w:rPr>
          <w:rFonts w:hint="eastAsia" w:ascii="楷体_GB2312" w:hAnsi="楷体_GB2312" w:eastAsia="楷体_GB2312" w:cs="楷体_GB2312"/>
          <w:b/>
          <w:sz w:val="32"/>
          <w:szCs w:val="32"/>
          <w:lang w:eastAsia="zh-CN"/>
        </w:rPr>
        <w:t>局</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卫生健康委，各</w:t>
      </w:r>
      <w:r>
        <w:rPr>
          <w:rFonts w:hint="eastAsia" w:ascii="楷体_GB2312" w:hAnsi="楷体_GB2312" w:eastAsia="楷体_GB2312" w:cs="楷体_GB2312"/>
          <w:b/>
          <w:sz w:val="32"/>
          <w:szCs w:val="32"/>
          <w:lang w:eastAsia="zh-CN"/>
        </w:rPr>
        <w:t>区</w:t>
      </w:r>
      <w:r>
        <w:rPr>
          <w:rFonts w:hint="eastAsia" w:ascii="楷体_GB2312" w:hAnsi="楷体_GB2312" w:eastAsia="楷体_GB2312" w:cs="楷体_GB2312"/>
          <w:b/>
          <w:sz w:val="32"/>
          <w:szCs w:val="32"/>
        </w:rPr>
        <w:t>县人民政府按职责分工负责）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Cs/>
          <w:sz w:val="32"/>
          <w:szCs w:val="32"/>
        </w:rPr>
      </w:pPr>
      <w:r>
        <w:rPr>
          <w:rFonts w:hint="eastAsia" w:ascii="仿宋_GB2312" w:hAnsi="仿宋_GB2312" w:eastAsia="仿宋_GB2312" w:cs="仿宋_GB2312"/>
          <w:b/>
          <w:sz w:val="32"/>
          <w:szCs w:val="32"/>
        </w:rPr>
        <w:t>5.扩大社区养老服务供给。</w:t>
      </w:r>
      <w:r>
        <w:rPr>
          <w:rFonts w:hint="eastAsia" w:ascii="仿宋_GB2312" w:hAnsi="仿宋_GB2312" w:eastAsia="仿宋_GB2312" w:cs="仿宋_GB2312"/>
          <w:bCs/>
          <w:sz w:val="32"/>
          <w:szCs w:val="32"/>
        </w:rPr>
        <w:t>重点推进老旧小区养老服务用房配建，结合实施城市更新行动，2023年底，</w:t>
      </w:r>
      <w:r>
        <w:rPr>
          <w:rFonts w:hint="eastAsia" w:ascii="仿宋_GB2312" w:hAnsi="仿宋_GB2312" w:eastAsia="仿宋_GB2312" w:cs="仿宋_GB2312"/>
          <w:bCs/>
          <w:sz w:val="32"/>
          <w:szCs w:val="32"/>
          <w:lang w:eastAsia="zh-CN"/>
        </w:rPr>
        <w:t>各区县人民</w:t>
      </w:r>
      <w:r>
        <w:rPr>
          <w:rFonts w:hint="eastAsia" w:ascii="仿宋_GB2312" w:hAnsi="仿宋_GB2312" w:eastAsia="仿宋_GB2312" w:cs="仿宋_GB2312"/>
          <w:bCs/>
          <w:sz w:val="32"/>
          <w:szCs w:val="32"/>
        </w:rPr>
        <w:t>政府通过国有闲置资源改造、购置、置换、租赁等方式，按标准完成老旧小区养老服务用房配置。</w:t>
      </w:r>
      <w:r>
        <w:rPr>
          <w:rFonts w:hint="eastAsia" w:ascii="仿宋_GB2312" w:hAnsi="仿宋_GB2312" w:eastAsia="仿宋_GB2312" w:cs="仿宋_GB2312"/>
          <w:bCs/>
          <w:sz w:val="32"/>
          <w:szCs w:val="32"/>
          <w:lang w:eastAsia="zh-CN"/>
        </w:rPr>
        <w:t>贯彻落实</w:t>
      </w:r>
      <w:r>
        <w:rPr>
          <w:rFonts w:hint="eastAsia" w:ascii="仿宋_GB2312" w:hAnsi="仿宋_GB2312" w:eastAsia="仿宋_GB2312" w:cs="仿宋_GB2312"/>
          <w:bCs/>
          <w:sz w:val="32"/>
          <w:szCs w:val="32"/>
        </w:rPr>
        <w:t>省级</w:t>
      </w:r>
      <w:r>
        <w:rPr>
          <w:rFonts w:hint="eastAsia" w:ascii="仿宋_GB2312" w:hAnsi="仿宋_GB2312" w:eastAsia="仿宋_GB2312" w:cs="仿宋_GB2312"/>
          <w:bCs/>
          <w:sz w:val="32"/>
          <w:szCs w:val="32"/>
          <w:lang w:eastAsia="zh-CN"/>
        </w:rPr>
        <w:t>出台的</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安徽省</w:t>
      </w:r>
      <w:r>
        <w:rPr>
          <w:rFonts w:hint="eastAsia" w:ascii="仿宋_GB2312" w:hAnsi="仿宋_GB2312" w:eastAsia="仿宋_GB2312" w:cs="仿宋_GB2312"/>
          <w:bCs/>
          <w:sz w:val="32"/>
          <w:szCs w:val="32"/>
        </w:rPr>
        <w:t>社区养老服务用房配置指导规范》。优化养老服务三级中心功能定位，突出街道、社区两级养老服务中心全托、日照等专业照护服务功能，</w:t>
      </w:r>
      <w:r>
        <w:rPr>
          <w:rFonts w:hint="eastAsia" w:ascii="仿宋_GB2312" w:hAnsi="仿宋_GB2312" w:eastAsia="仿宋_GB2312" w:cs="仿宋_GB2312"/>
          <w:bCs/>
          <w:color w:val="000000" w:themeColor="text1"/>
          <w:sz w:val="32"/>
          <w:szCs w:val="32"/>
          <w14:textFill>
            <w14:solidFill>
              <w14:schemeClr w14:val="tx1"/>
            </w14:solidFill>
          </w14:textFill>
        </w:rPr>
        <w:t>开展老年人助餐等服务；</w:t>
      </w:r>
      <w:r>
        <w:rPr>
          <w:rFonts w:hint="eastAsia" w:ascii="仿宋_GB2312" w:hAnsi="仿宋_GB2312" w:eastAsia="仿宋_GB2312" w:cs="仿宋_GB2312"/>
          <w:bCs/>
          <w:sz w:val="32"/>
          <w:szCs w:val="32"/>
        </w:rPr>
        <w:t>依托卫生、文化、教育等公共服务设施提供健康管理、文体娱乐、老年教育等服务。建设社区嵌入式小微养老机构，支持社区养老服务机构组网建设运营，</w:t>
      </w:r>
      <w:r>
        <w:rPr>
          <w:rFonts w:hint="eastAsia" w:ascii="仿宋_GB2312" w:hAnsi="仿宋_GB2312" w:eastAsia="仿宋_GB2312" w:cs="仿宋_GB2312"/>
          <w:bCs/>
          <w:color w:val="000000" w:themeColor="text1"/>
          <w:sz w:val="32"/>
          <w:szCs w:val="32"/>
          <w14:textFill>
            <w14:solidFill>
              <w14:schemeClr w14:val="tx1"/>
            </w14:solidFill>
          </w14:textFill>
        </w:rPr>
        <w:t>支持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各地</w:t>
      </w:r>
      <w:r>
        <w:rPr>
          <w:rFonts w:hint="eastAsia" w:ascii="仿宋_GB2312" w:hAnsi="仿宋_GB2312" w:eastAsia="仿宋_GB2312" w:cs="仿宋_GB2312"/>
          <w:bCs/>
          <w:color w:val="000000" w:themeColor="text1"/>
          <w:sz w:val="32"/>
          <w:szCs w:val="32"/>
          <w14:textFill>
            <w14:solidFill>
              <w14:schemeClr w14:val="tx1"/>
            </w14:solidFill>
          </w14:textFill>
        </w:rPr>
        <w:t>建设连锁化运营、标准化管理的示范性社区居家养老服务网络。</w:t>
      </w:r>
      <w:r>
        <w:rPr>
          <w:rFonts w:hint="eastAsia" w:ascii="仿宋_GB2312" w:hAnsi="仿宋_GB2312" w:eastAsia="仿宋_GB2312" w:cs="仿宋_GB2312"/>
          <w:bCs/>
          <w:sz w:val="32"/>
          <w:szCs w:val="32"/>
        </w:rPr>
        <w:t>2023年底前，全</w:t>
      </w:r>
      <w:r>
        <w:rPr>
          <w:rFonts w:hint="eastAsia" w:ascii="仿宋_GB2312" w:hAnsi="仿宋_GB2312" w:eastAsia="仿宋_GB2312" w:cs="仿宋_GB2312"/>
          <w:bCs/>
          <w:sz w:val="32"/>
          <w:szCs w:val="32"/>
          <w:lang w:eastAsia="zh-CN"/>
        </w:rPr>
        <w:t>市再</w:t>
      </w:r>
      <w:r>
        <w:rPr>
          <w:rFonts w:hint="eastAsia" w:ascii="仿宋_GB2312" w:hAnsi="仿宋_GB2312" w:eastAsia="仿宋_GB2312" w:cs="仿宋_GB2312"/>
          <w:bCs/>
          <w:sz w:val="32"/>
          <w:szCs w:val="32"/>
        </w:rPr>
        <w:t>打造</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家示范机构。创新服务模式，推进“物业服务+社区养老服务”模式，支持物业服务企业开展老年供餐、探视走访等形式多样的养老服务；2023年底实现街道（乡镇）社会工作站全覆盖。</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民政</w:t>
      </w:r>
      <w:r>
        <w:rPr>
          <w:rFonts w:hint="eastAsia" w:ascii="楷体_GB2312" w:hAnsi="楷体_GB2312" w:eastAsia="楷体_GB2312" w:cs="楷体_GB2312"/>
          <w:b/>
          <w:sz w:val="32"/>
          <w:szCs w:val="32"/>
          <w:lang w:eastAsia="zh-CN"/>
        </w:rPr>
        <w:t>局</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住房</w:t>
      </w:r>
      <w:r>
        <w:rPr>
          <w:rFonts w:hint="eastAsia" w:ascii="楷体_GB2312" w:hAnsi="楷体_GB2312" w:eastAsia="楷体_GB2312" w:cs="楷体_GB2312"/>
          <w:b/>
          <w:sz w:val="32"/>
          <w:szCs w:val="32"/>
          <w:lang w:eastAsia="zh-CN"/>
        </w:rPr>
        <w:t>和</w:t>
      </w:r>
      <w:r>
        <w:rPr>
          <w:rFonts w:hint="eastAsia" w:ascii="楷体_GB2312" w:hAnsi="楷体_GB2312" w:eastAsia="楷体_GB2312" w:cs="楷体_GB2312"/>
          <w:b/>
          <w:sz w:val="32"/>
          <w:szCs w:val="32"/>
        </w:rPr>
        <w:t>城乡建设</w:t>
      </w:r>
      <w:r>
        <w:rPr>
          <w:rFonts w:hint="eastAsia" w:ascii="楷体_GB2312" w:hAnsi="楷体_GB2312" w:eastAsia="楷体_GB2312" w:cs="楷体_GB2312"/>
          <w:b/>
          <w:sz w:val="32"/>
          <w:szCs w:val="32"/>
          <w:lang w:eastAsia="zh-CN"/>
        </w:rPr>
        <w:t>局</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财政</w:t>
      </w:r>
      <w:r>
        <w:rPr>
          <w:rFonts w:hint="eastAsia" w:ascii="楷体_GB2312" w:hAnsi="楷体_GB2312" w:eastAsia="楷体_GB2312" w:cs="楷体_GB2312"/>
          <w:b/>
          <w:sz w:val="32"/>
          <w:szCs w:val="32"/>
          <w:lang w:eastAsia="zh-CN"/>
        </w:rPr>
        <w:t>局</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各区县</w:t>
      </w:r>
      <w:r>
        <w:rPr>
          <w:rFonts w:hint="eastAsia" w:ascii="楷体_GB2312" w:hAnsi="楷体_GB2312" w:eastAsia="楷体_GB2312" w:cs="楷体_GB2312"/>
          <w:b/>
          <w:sz w:val="32"/>
          <w:szCs w:val="32"/>
        </w:rPr>
        <w:t>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color w:val="000000" w:themeColor="text1"/>
          <w:sz w:val="32"/>
          <w:szCs w:val="32"/>
          <w14:textFill>
            <w14:solidFill>
              <w14:schemeClr w14:val="tx1"/>
            </w14:solidFill>
          </w14:textFill>
        </w:rPr>
        <w:t>6.增强养老机构照护功能。</w:t>
      </w:r>
      <w:r>
        <w:rPr>
          <w:rFonts w:hint="eastAsia" w:ascii="仿宋_GB2312" w:hAnsi="仿宋_GB2312" w:eastAsia="仿宋_GB2312" w:cs="仿宋_GB2312"/>
          <w:bCs/>
          <w:color w:val="000000" w:themeColor="text1"/>
          <w:sz w:val="32"/>
          <w:szCs w:val="32"/>
          <w14:textFill>
            <w14:solidFill>
              <w14:schemeClr w14:val="tx1"/>
            </w14:solidFill>
          </w14:textFill>
        </w:rPr>
        <w:t>优化养老机构床位结构，</w:t>
      </w:r>
      <w:r>
        <w:rPr>
          <w:rFonts w:hint="eastAsia" w:ascii="仿宋_GB2312" w:hAnsi="仿宋_GB2312" w:eastAsia="仿宋_GB2312" w:cs="仿宋_GB2312"/>
          <w:bCs/>
          <w:sz w:val="32"/>
          <w:szCs w:val="32"/>
        </w:rPr>
        <w:t>政府投资新、改、扩建的养老机构以护理型床位为主；社会办养老机构扶持政策向护理型床位倾斜。2023年底前，全</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养老机构护理型床位比例不低于52%。实施特困人员供养服务机构改造提升工程，2022年底前，每个</w:t>
      </w:r>
      <w:r>
        <w:rPr>
          <w:rFonts w:hint="eastAsia" w:ascii="仿宋_GB2312" w:hAnsi="仿宋_GB2312" w:eastAsia="仿宋_GB2312" w:cs="仿宋_GB2312"/>
          <w:bCs/>
          <w:sz w:val="32"/>
          <w:szCs w:val="32"/>
          <w:lang w:eastAsia="zh-CN"/>
        </w:rPr>
        <w:t>区县</w:t>
      </w:r>
      <w:r>
        <w:rPr>
          <w:rFonts w:hint="eastAsia" w:ascii="仿宋_GB2312" w:hAnsi="仿宋_GB2312" w:eastAsia="仿宋_GB2312" w:cs="仿宋_GB2312"/>
          <w:bCs/>
          <w:sz w:val="32"/>
          <w:szCs w:val="32"/>
        </w:rPr>
        <w:t>至少建有1所以生活不能自理特困人员专业照护服务为主的县级供养机构；整合供养人数较少、服务功能较弱的乡镇敬老院，转型升级为区域性养老服务中心，设置失能失智老年人照护单元。202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年底前，全</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生活不能自理特困人员集中供养率不低于60%。</w:t>
      </w:r>
      <w:r>
        <w:rPr>
          <w:rFonts w:hint="eastAsia" w:ascii="仿宋_GB2312" w:hAnsi="仿宋_GB2312" w:eastAsia="仿宋_GB2312" w:cs="仿宋_GB2312"/>
          <w:bCs/>
          <w:sz w:val="32"/>
          <w:szCs w:val="32"/>
          <w:lang w:eastAsia="zh-CN"/>
        </w:rPr>
        <w:t>积极探索农村敬老院县级统一管理运行机制。建立公办公营的敬老院工作人员岗位绩效与服务人数挂钩的激励机制，在满足特困人员集中供养需求的前提下向社会开放。各地在推进敬老院社会化运营过程中，要将床位入住率纳入运营合同和绩效考核内容。</w:t>
      </w:r>
      <w:r>
        <w:rPr>
          <w:rFonts w:hint="eastAsia" w:ascii="仿宋_GB2312" w:hAnsi="仿宋_GB2312" w:eastAsia="仿宋_GB2312" w:cs="仿宋_GB2312"/>
          <w:bCs/>
          <w:sz w:val="32"/>
          <w:szCs w:val="32"/>
          <w:lang w:val="en-US" w:eastAsia="zh-CN"/>
        </w:rPr>
        <w:t>2023年底，全市包括农村敬老院在内的公办养老机构入住率达到50%以上。</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市民政局</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卫生健康委、</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财政</w:t>
      </w:r>
      <w:r>
        <w:rPr>
          <w:rFonts w:hint="eastAsia" w:ascii="楷体_GB2312" w:hAnsi="楷体_GB2312" w:eastAsia="楷体_GB2312" w:cs="楷体_GB2312"/>
          <w:b/>
          <w:sz w:val="32"/>
          <w:szCs w:val="32"/>
          <w:lang w:eastAsia="zh-CN"/>
        </w:rPr>
        <w:t>局</w:t>
      </w:r>
      <w:r>
        <w:rPr>
          <w:rFonts w:hint="eastAsia" w:ascii="楷体_GB2312" w:hAnsi="楷体_GB2312" w:eastAsia="楷体_GB2312" w:cs="楷体_GB2312"/>
          <w:b/>
          <w:sz w:val="32"/>
          <w:szCs w:val="32"/>
        </w:rPr>
        <w:t>，各</w:t>
      </w:r>
      <w:r>
        <w:rPr>
          <w:rFonts w:hint="eastAsia" w:ascii="楷体_GB2312" w:hAnsi="楷体_GB2312" w:eastAsia="楷体_GB2312" w:cs="楷体_GB2312"/>
          <w:b/>
          <w:sz w:val="32"/>
          <w:szCs w:val="32"/>
          <w:lang w:eastAsia="zh-CN"/>
        </w:rPr>
        <w:t>区</w:t>
      </w:r>
      <w:r>
        <w:rPr>
          <w:rFonts w:hint="eastAsia" w:ascii="楷体_GB2312" w:hAnsi="楷体_GB2312" w:eastAsia="楷体_GB2312" w:cs="楷体_GB2312"/>
          <w:b/>
          <w:sz w:val="32"/>
          <w:szCs w:val="32"/>
        </w:rPr>
        <w:t>县人民政府按职责分工负责）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7.发展农村养老服务。</w:t>
      </w:r>
      <w:r>
        <w:rPr>
          <w:rFonts w:hint="eastAsia" w:ascii="仿宋_GB2312" w:hAnsi="仿宋_GB2312" w:eastAsia="仿宋_GB2312" w:cs="仿宋_GB2312"/>
          <w:bCs/>
          <w:color w:val="000000" w:themeColor="text1"/>
          <w:sz w:val="32"/>
          <w:szCs w:val="32"/>
          <w14:textFill>
            <w14:solidFill>
              <w14:schemeClr w14:val="tx1"/>
            </w14:solidFill>
          </w14:textFill>
        </w:rPr>
        <w:t>推进农村养老服务与乡村振兴有效融合，发展“自治、法治、德治+农村养老”。继续施行农村老年人联系人登记、农村特殊困难老年人探视走访、老年人赡养协议签订3项制度，纳入民生工程实施内容，按规定纳入政府购买养老服务范围。推进村级养老服务站（农村幸福院）建设，2023年底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Cs/>
          <w:color w:val="000000" w:themeColor="text1"/>
          <w:sz w:val="32"/>
          <w:szCs w:val="32"/>
          <w14:textFill>
            <w14:solidFill>
              <w14:schemeClr w14:val="tx1"/>
            </w14:solidFill>
          </w14:textFill>
        </w:rPr>
        <w:t>覆盖率不低于40%。2022年起，开展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Cs/>
          <w:color w:val="000000" w:themeColor="text1"/>
          <w:sz w:val="32"/>
          <w:szCs w:val="32"/>
          <w14:textFill>
            <w14:solidFill>
              <w14:schemeClr w14:val="tx1"/>
            </w14:solidFill>
          </w14:textFill>
        </w:rPr>
        <w:t>级农村养老服务改革试点，探索农村失能失智老年人集中照护、互助性养老服务等模式。整合农村闲置设施，组织农村留守妇女、低龄老年人等人力资源，发展农村自助互助服务。</w:t>
      </w:r>
      <w:r>
        <w:rPr>
          <w:rFonts w:hint="eastAsia" w:ascii="楷体_GB2312" w:hAnsi="楷体_GB2312" w:eastAsia="楷体_GB2312" w:cs="楷体_GB2312"/>
          <w:b/>
          <w:color w:val="000000" w:themeColor="text1"/>
          <w:sz w:val="32"/>
          <w:szCs w:val="32"/>
          <w14:textFill>
            <w14:solidFill>
              <w14:schemeClr w14:val="tx1"/>
            </w14:solidFill>
          </w14:textFill>
        </w:rPr>
        <w:t>（</w:t>
      </w:r>
      <w:r>
        <w:rPr>
          <w:rFonts w:hint="eastAsia" w:ascii="楷体_GB2312" w:hAnsi="楷体_GB2312" w:eastAsia="楷体_GB2312" w:cs="楷体_GB2312"/>
          <w:b/>
          <w:color w:val="000000" w:themeColor="text1"/>
          <w:sz w:val="32"/>
          <w:szCs w:val="32"/>
          <w:lang w:eastAsia="zh-CN"/>
          <w14:textFill>
            <w14:solidFill>
              <w14:schemeClr w14:val="tx1"/>
            </w14:solidFill>
          </w14:textFill>
        </w:rPr>
        <w:t>市</w:t>
      </w:r>
      <w:r>
        <w:rPr>
          <w:rFonts w:hint="eastAsia" w:ascii="楷体_GB2312" w:hAnsi="楷体_GB2312" w:eastAsia="楷体_GB2312" w:cs="楷体_GB2312"/>
          <w:b/>
          <w:color w:val="000000" w:themeColor="text1"/>
          <w:sz w:val="32"/>
          <w:szCs w:val="32"/>
          <w14:textFill>
            <w14:solidFill>
              <w14:schemeClr w14:val="tx1"/>
            </w14:solidFill>
          </w14:textFill>
        </w:rPr>
        <w:t>民政</w:t>
      </w:r>
      <w:r>
        <w:rPr>
          <w:rFonts w:hint="eastAsia" w:ascii="楷体_GB2312" w:hAnsi="楷体_GB2312" w:eastAsia="楷体_GB2312" w:cs="楷体_GB2312"/>
          <w:b/>
          <w:color w:val="000000" w:themeColor="text1"/>
          <w:sz w:val="32"/>
          <w:szCs w:val="32"/>
          <w:lang w:eastAsia="zh-CN"/>
          <w14:textFill>
            <w14:solidFill>
              <w14:schemeClr w14:val="tx1"/>
            </w14:solidFill>
          </w14:textFill>
        </w:rPr>
        <w:t>局</w:t>
      </w:r>
      <w:r>
        <w:rPr>
          <w:rFonts w:hint="eastAsia" w:ascii="楷体_GB2312" w:hAnsi="楷体_GB2312" w:eastAsia="楷体_GB2312" w:cs="楷体_GB2312"/>
          <w:b/>
          <w:color w:val="000000" w:themeColor="text1"/>
          <w:sz w:val="32"/>
          <w:szCs w:val="32"/>
          <w14:textFill>
            <w14:solidFill>
              <w14:schemeClr w14:val="tx1"/>
            </w14:solidFill>
          </w14:textFill>
        </w:rPr>
        <w:t>、</w:t>
      </w:r>
      <w:r>
        <w:rPr>
          <w:rFonts w:hint="eastAsia" w:ascii="楷体_GB2312" w:hAnsi="楷体_GB2312" w:eastAsia="楷体_GB2312" w:cs="楷体_GB2312"/>
          <w:b/>
          <w:color w:val="000000" w:themeColor="text1"/>
          <w:sz w:val="32"/>
          <w:szCs w:val="32"/>
          <w:lang w:eastAsia="zh-CN"/>
          <w14:textFill>
            <w14:solidFill>
              <w14:schemeClr w14:val="tx1"/>
            </w14:solidFill>
          </w14:textFill>
        </w:rPr>
        <w:t>市</w:t>
      </w:r>
      <w:r>
        <w:rPr>
          <w:rFonts w:hint="eastAsia" w:ascii="楷体_GB2312" w:hAnsi="楷体_GB2312" w:eastAsia="楷体_GB2312" w:cs="楷体_GB2312"/>
          <w:b/>
          <w:color w:val="000000" w:themeColor="text1"/>
          <w:sz w:val="32"/>
          <w:szCs w:val="32"/>
          <w14:textFill>
            <w14:solidFill>
              <w14:schemeClr w14:val="tx1"/>
            </w14:solidFill>
          </w14:textFill>
        </w:rPr>
        <w:t>农业农村</w:t>
      </w:r>
      <w:r>
        <w:rPr>
          <w:rFonts w:hint="eastAsia" w:ascii="楷体_GB2312" w:hAnsi="楷体_GB2312" w:eastAsia="楷体_GB2312" w:cs="楷体_GB2312"/>
          <w:b/>
          <w:color w:val="000000" w:themeColor="text1"/>
          <w:sz w:val="32"/>
          <w:szCs w:val="32"/>
          <w:lang w:eastAsia="zh-CN"/>
          <w14:textFill>
            <w14:solidFill>
              <w14:schemeClr w14:val="tx1"/>
            </w14:solidFill>
          </w14:textFill>
        </w:rPr>
        <w:t>局</w:t>
      </w:r>
      <w:r>
        <w:rPr>
          <w:rFonts w:hint="eastAsia" w:ascii="楷体_GB2312" w:hAnsi="楷体_GB2312" w:eastAsia="楷体_GB2312" w:cs="楷体_GB2312"/>
          <w:b/>
          <w:color w:val="000000" w:themeColor="text1"/>
          <w:sz w:val="32"/>
          <w:szCs w:val="32"/>
          <w14:textFill>
            <w14:solidFill>
              <w14:schemeClr w14:val="tx1"/>
            </w14:solidFill>
          </w14:textFill>
        </w:rPr>
        <w:t>、</w:t>
      </w:r>
      <w:r>
        <w:rPr>
          <w:rFonts w:hint="eastAsia" w:ascii="楷体_GB2312" w:hAnsi="楷体_GB2312" w:eastAsia="楷体_GB2312" w:cs="楷体_GB2312"/>
          <w:b/>
          <w:color w:val="000000" w:themeColor="text1"/>
          <w:sz w:val="32"/>
          <w:szCs w:val="32"/>
          <w:lang w:eastAsia="zh-CN"/>
          <w14:textFill>
            <w14:solidFill>
              <w14:schemeClr w14:val="tx1"/>
            </w14:solidFill>
          </w14:textFill>
        </w:rPr>
        <w:t>市</w:t>
      </w:r>
      <w:r>
        <w:rPr>
          <w:rFonts w:hint="eastAsia" w:ascii="楷体_GB2312" w:hAnsi="楷体_GB2312" w:eastAsia="楷体_GB2312" w:cs="楷体_GB2312"/>
          <w:b/>
          <w:color w:val="000000" w:themeColor="text1"/>
          <w:sz w:val="32"/>
          <w:szCs w:val="32"/>
          <w14:textFill>
            <w14:solidFill>
              <w14:schemeClr w14:val="tx1"/>
            </w14:solidFill>
          </w14:textFill>
        </w:rPr>
        <w:t>乡村振兴局、</w:t>
      </w:r>
      <w:r>
        <w:rPr>
          <w:rFonts w:hint="eastAsia" w:ascii="楷体_GB2312" w:hAnsi="楷体_GB2312" w:eastAsia="楷体_GB2312" w:cs="楷体_GB2312"/>
          <w:b/>
          <w:color w:val="000000" w:themeColor="text1"/>
          <w:sz w:val="32"/>
          <w:szCs w:val="32"/>
          <w:lang w:eastAsia="zh-CN"/>
          <w14:textFill>
            <w14:solidFill>
              <w14:schemeClr w14:val="tx1"/>
            </w14:solidFill>
          </w14:textFill>
        </w:rPr>
        <w:t>市</w:t>
      </w:r>
      <w:r>
        <w:rPr>
          <w:rFonts w:hint="eastAsia" w:ascii="楷体_GB2312" w:hAnsi="楷体_GB2312" w:eastAsia="楷体_GB2312" w:cs="楷体_GB2312"/>
          <w:b/>
          <w:color w:val="000000" w:themeColor="text1"/>
          <w:sz w:val="32"/>
          <w:szCs w:val="32"/>
          <w14:textFill>
            <w14:solidFill>
              <w14:schemeClr w14:val="tx1"/>
            </w14:solidFill>
          </w14:textFill>
        </w:rPr>
        <w:t>财政</w:t>
      </w:r>
      <w:r>
        <w:rPr>
          <w:rFonts w:hint="eastAsia" w:ascii="楷体_GB2312" w:hAnsi="楷体_GB2312" w:eastAsia="楷体_GB2312" w:cs="楷体_GB2312"/>
          <w:b/>
          <w:color w:val="000000" w:themeColor="text1"/>
          <w:sz w:val="32"/>
          <w:szCs w:val="32"/>
          <w:lang w:eastAsia="zh-CN"/>
          <w14:textFill>
            <w14:solidFill>
              <w14:schemeClr w14:val="tx1"/>
            </w14:solidFill>
          </w14:textFill>
        </w:rPr>
        <w:t>局</w:t>
      </w:r>
      <w:r>
        <w:rPr>
          <w:rFonts w:hint="eastAsia" w:ascii="楷体_GB2312" w:hAnsi="楷体_GB2312" w:eastAsia="楷体_GB2312" w:cs="楷体_GB2312"/>
          <w:b/>
          <w:color w:val="000000" w:themeColor="text1"/>
          <w:sz w:val="32"/>
          <w:szCs w:val="32"/>
          <w14:textFill>
            <w14:solidFill>
              <w14:schemeClr w14:val="tx1"/>
            </w14:solidFill>
          </w14:textFill>
        </w:rPr>
        <w:t>、</w:t>
      </w:r>
      <w:r>
        <w:rPr>
          <w:rFonts w:hint="eastAsia" w:ascii="楷体_GB2312" w:hAnsi="楷体_GB2312" w:eastAsia="楷体_GB2312" w:cs="楷体_GB2312"/>
          <w:b/>
          <w:color w:val="000000" w:themeColor="text1"/>
          <w:sz w:val="32"/>
          <w:szCs w:val="32"/>
          <w:lang w:eastAsia="zh-CN"/>
          <w14:textFill>
            <w14:solidFill>
              <w14:schemeClr w14:val="tx1"/>
            </w14:solidFill>
          </w14:textFill>
        </w:rPr>
        <w:t>市</w:t>
      </w:r>
      <w:r>
        <w:rPr>
          <w:rFonts w:hint="eastAsia" w:ascii="楷体_GB2312" w:hAnsi="楷体_GB2312" w:eastAsia="楷体_GB2312" w:cs="楷体_GB2312"/>
          <w:b/>
          <w:color w:val="000000" w:themeColor="text1"/>
          <w:sz w:val="32"/>
          <w:szCs w:val="32"/>
          <w14:textFill>
            <w14:solidFill>
              <w14:schemeClr w14:val="tx1"/>
            </w14:solidFill>
          </w14:textFill>
        </w:rPr>
        <w:t>残联，各</w:t>
      </w:r>
      <w:r>
        <w:rPr>
          <w:rFonts w:hint="eastAsia" w:ascii="楷体_GB2312" w:hAnsi="楷体_GB2312" w:eastAsia="楷体_GB2312" w:cs="楷体_GB2312"/>
          <w:b/>
          <w:color w:val="000000" w:themeColor="text1"/>
          <w:sz w:val="32"/>
          <w:szCs w:val="32"/>
          <w:lang w:eastAsia="zh-CN"/>
          <w14:textFill>
            <w14:solidFill>
              <w14:schemeClr w14:val="tx1"/>
            </w14:solidFill>
          </w14:textFill>
        </w:rPr>
        <w:t>区</w:t>
      </w:r>
      <w:r>
        <w:rPr>
          <w:rFonts w:hint="eastAsia" w:ascii="楷体_GB2312" w:hAnsi="楷体_GB2312" w:eastAsia="楷体_GB2312" w:cs="楷体_GB2312"/>
          <w:b/>
          <w:color w:val="000000" w:themeColor="text1"/>
          <w:sz w:val="32"/>
          <w:szCs w:val="32"/>
          <w14:textFill>
            <w14:solidFill>
              <w14:schemeClr w14:val="tx1"/>
            </w14:solidFill>
          </w14:textFill>
        </w:rPr>
        <w:t>县人民政府按职责分工负责）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Cs/>
          <w:sz w:val="32"/>
          <w:szCs w:val="32"/>
        </w:rPr>
      </w:pPr>
      <w:r>
        <w:rPr>
          <w:rFonts w:hint="eastAsia" w:ascii="仿宋_GB2312" w:hAnsi="仿宋_GB2312" w:eastAsia="仿宋_GB2312" w:cs="仿宋_GB2312"/>
          <w:b/>
          <w:sz w:val="32"/>
          <w:szCs w:val="32"/>
        </w:rPr>
        <w:t>8.深化医养康养结合。</w:t>
      </w:r>
      <w:r>
        <w:rPr>
          <w:rFonts w:hint="eastAsia" w:ascii="仿宋_GB2312" w:hAnsi="仿宋_GB2312" w:eastAsia="仿宋_GB2312" w:cs="仿宋_GB2312"/>
          <w:bCs/>
          <w:sz w:val="32"/>
          <w:szCs w:val="32"/>
        </w:rPr>
        <w:t>全力提升社区层面医养康养结合能力，推动城乡养老服务三级中心与基层医疗卫生机构进行设施毗邻建设，优化65周岁以上老年人健康管理、家庭医生签约等服务。</w:t>
      </w:r>
      <w:r>
        <w:rPr>
          <w:rFonts w:hint="eastAsia" w:ascii="仿宋_GB2312" w:hAnsi="仿宋_GB2312" w:eastAsia="仿宋_GB2312" w:cs="仿宋_GB2312"/>
          <w:bCs/>
          <w:sz w:val="32"/>
          <w:szCs w:val="32"/>
          <w:lang w:eastAsia="zh-CN"/>
        </w:rPr>
        <w:t>开展优质医养结合机构示范创建。</w:t>
      </w:r>
      <w:r>
        <w:rPr>
          <w:rFonts w:hint="eastAsia" w:ascii="仿宋_GB2312" w:hAnsi="仿宋_GB2312" w:eastAsia="仿宋_GB2312" w:cs="仿宋_GB2312"/>
          <w:bCs/>
          <w:sz w:val="32"/>
          <w:szCs w:val="32"/>
        </w:rPr>
        <w:t>鼓励养老机构为非治疗期老年人提供康复期护理、稳定期生活照料、临终关怀一体化的养老服务。</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卫生健康委、</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民政</w:t>
      </w:r>
      <w:r>
        <w:rPr>
          <w:rFonts w:hint="eastAsia" w:ascii="楷体_GB2312" w:hAnsi="楷体_GB2312" w:eastAsia="楷体_GB2312" w:cs="楷体_GB2312"/>
          <w:b/>
          <w:sz w:val="32"/>
          <w:szCs w:val="32"/>
          <w:lang w:eastAsia="zh-CN"/>
        </w:rPr>
        <w:t>局</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市</w:t>
      </w:r>
      <w:r>
        <w:rPr>
          <w:rFonts w:hint="eastAsia" w:ascii="楷体_GB2312" w:hAnsi="楷体_GB2312" w:eastAsia="楷体_GB2312" w:cs="楷体_GB2312"/>
          <w:b/>
          <w:sz w:val="32"/>
          <w:szCs w:val="32"/>
        </w:rPr>
        <w:t>医保局，各</w:t>
      </w:r>
      <w:r>
        <w:rPr>
          <w:rFonts w:hint="eastAsia" w:ascii="楷体_GB2312" w:hAnsi="楷体_GB2312" w:eastAsia="楷体_GB2312" w:cs="楷体_GB2312"/>
          <w:b/>
          <w:sz w:val="32"/>
          <w:szCs w:val="32"/>
          <w:lang w:eastAsia="zh-CN"/>
        </w:rPr>
        <w:t>区</w:t>
      </w:r>
      <w:r>
        <w:rPr>
          <w:rFonts w:hint="eastAsia" w:ascii="楷体_GB2312" w:hAnsi="楷体_GB2312" w:eastAsia="楷体_GB2312" w:cs="楷体_GB2312"/>
          <w:b/>
          <w:sz w:val="32"/>
          <w:szCs w:val="32"/>
        </w:rPr>
        <w:t>县人民政府按职责分工负责</w:t>
      </w:r>
      <w:r>
        <w:rPr>
          <w:rFonts w:hint="eastAsia" w:ascii="楷体_GB2312" w:hAnsi="楷体_GB2312" w:eastAsia="楷体_GB2312" w:cs="楷体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楷体_GB2312" w:cs="Times New Roman"/>
          <w:b/>
          <w:color w:val="FF0000"/>
          <w:sz w:val="32"/>
          <w:szCs w:val="32"/>
        </w:rPr>
      </w:pPr>
      <w:r>
        <w:rPr>
          <w:rFonts w:hint="eastAsia" w:ascii="Times New Roman" w:hAnsi="Times New Roman" w:eastAsia="楷体_GB2312" w:cs="Times New Roman"/>
          <w:b/>
          <w:sz w:val="32"/>
          <w:szCs w:val="32"/>
        </w:rPr>
        <w:t xml:space="preserve">    </w:t>
      </w:r>
      <w:r>
        <w:rPr>
          <w:rFonts w:ascii="Times New Roman" w:hAnsi="Times New Roman" w:eastAsia="楷体_GB2312" w:cs="Times New Roman"/>
          <w:b/>
          <w:color w:val="000000" w:themeColor="text1"/>
          <w:sz w:val="32"/>
          <w:szCs w:val="32"/>
          <w14:textFill>
            <w14:solidFill>
              <w14:schemeClr w14:val="tx1"/>
            </w14:solidFill>
          </w14:textFill>
        </w:rPr>
        <w:t>（三）养老服务市场主体培育行动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bCs/>
          <w:sz w:val="32"/>
          <w:szCs w:val="32"/>
        </w:rPr>
      </w:pPr>
      <w:r>
        <w:rPr>
          <w:rFonts w:ascii="Times New Roman" w:hAnsi="Times New Roman" w:eastAsia="楷体_GB2312" w:cs="Times New Roman"/>
          <w:b/>
          <w:sz w:val="32"/>
          <w:szCs w:val="32"/>
        </w:rPr>
        <w:t xml:space="preserve"> </w:t>
      </w:r>
      <w:r>
        <w:rPr>
          <w:rFonts w:hint="eastAsia" w:ascii="Times New Roman" w:hAnsi="Times New Roman" w:eastAsia="楷体_GB2312" w:cs="Times New Roman"/>
          <w:b/>
          <w:sz w:val="32"/>
          <w:szCs w:val="32"/>
        </w:rPr>
        <w:t xml:space="preserve">   </w:t>
      </w:r>
      <w:r>
        <w:rPr>
          <w:rFonts w:hint="eastAsia" w:ascii="仿宋_GB2312" w:hAnsi="仿宋_GB2312" w:eastAsia="仿宋_GB2312" w:cs="仿宋_GB2312"/>
          <w:b/>
          <w:sz w:val="32"/>
          <w:szCs w:val="32"/>
        </w:rPr>
        <w:t xml:space="preserve"> 9.培育优质供给主体。</w:t>
      </w:r>
      <w:r>
        <w:rPr>
          <w:rFonts w:hint="eastAsia" w:ascii="仿宋_GB2312" w:hAnsi="仿宋_GB2312" w:eastAsia="仿宋_GB2312" w:cs="仿宋_GB2312"/>
          <w:bCs/>
          <w:sz w:val="32"/>
          <w:szCs w:val="32"/>
        </w:rPr>
        <w:t>鼓励国有企业开展养老服务，支持国有企业利用自有物业兴办养老服务机构，</w:t>
      </w:r>
      <w:r>
        <w:rPr>
          <w:rFonts w:hint="eastAsia" w:ascii="仿宋_GB2312" w:hAnsi="仿宋_GB2312" w:eastAsia="仿宋_GB2312" w:cs="仿宋_GB2312"/>
          <w:bCs/>
          <w:sz w:val="32"/>
          <w:szCs w:val="32"/>
          <w:lang w:eastAsia="zh-CN"/>
        </w:rPr>
        <w:t>贯彻落实省级出台的专项政策</w:t>
      </w:r>
      <w:r>
        <w:rPr>
          <w:rFonts w:hint="eastAsia" w:ascii="仿宋_GB2312" w:hAnsi="仿宋_GB2312" w:eastAsia="仿宋_GB2312" w:cs="仿宋_GB2312"/>
          <w:bCs/>
          <w:sz w:val="32"/>
          <w:szCs w:val="32"/>
        </w:rPr>
        <w:t>。扶持养老服务机构规模化、品牌化、连锁化发展，2023年底前，</w:t>
      </w:r>
      <w:r>
        <w:rPr>
          <w:rFonts w:hint="eastAsia" w:ascii="仿宋_GB2312" w:hAnsi="仿宋_GB2312" w:eastAsia="仿宋_GB2312" w:cs="仿宋_GB2312"/>
          <w:bCs/>
          <w:sz w:val="32"/>
          <w:szCs w:val="32"/>
          <w:lang w:eastAsia="zh-CN"/>
        </w:rPr>
        <w:t>全市力争</w:t>
      </w:r>
      <w:r>
        <w:rPr>
          <w:rFonts w:hint="eastAsia" w:ascii="仿宋_GB2312" w:hAnsi="仿宋_GB2312" w:eastAsia="仿宋_GB2312" w:cs="仿宋_GB2312"/>
          <w:bCs/>
          <w:sz w:val="32"/>
          <w:szCs w:val="32"/>
        </w:rPr>
        <w:t>打造</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个养老服务领域“安徽名牌”。大力培育养老服务企业（社会组织），支持建立政府购买养老服务供应商库，不区分营利性质、注册地、经营规模，引导鼓励各类养老服务主体入库，按照服务评价结果定期动态更新。</w:t>
      </w:r>
      <w:r>
        <w:rPr>
          <w:rFonts w:ascii="Times New Roman" w:hAnsi="Times New Roman" w:eastAsia="楷体_GB2312" w:cs="Times New Roman"/>
          <w:bCs/>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民政</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财政</w:t>
      </w:r>
      <w:r>
        <w:rPr>
          <w:rFonts w:hint="eastAsia" w:ascii="Times New Roman" w:hAnsi="Times New Roman" w:eastAsia="楷体_GB2312" w:cs="Times New Roman"/>
          <w:b/>
          <w:sz w:val="32"/>
          <w:szCs w:val="32"/>
          <w:lang w:eastAsia="zh-CN"/>
        </w:rPr>
        <w:t>局</w:t>
      </w:r>
      <w:r>
        <w:rPr>
          <w:rFonts w:hint="eastAsia" w:ascii="Times New Roman" w:hAnsi="Times New Roman" w:eastAsia="楷体_GB2312" w:cs="Times New Roman"/>
          <w:b/>
          <w:sz w:val="32"/>
          <w:szCs w:val="32"/>
          <w:lang w:val="en-US" w:eastAsia="zh-CN"/>
        </w:rPr>
        <w:t>&lt;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国资委</w:t>
      </w:r>
      <w:r>
        <w:rPr>
          <w:rFonts w:hint="eastAsia" w:ascii="Times New Roman" w:hAnsi="Times New Roman" w:eastAsia="楷体_GB2312" w:cs="Times New Roman"/>
          <w:b/>
          <w:sz w:val="32"/>
          <w:szCs w:val="32"/>
          <w:lang w:val="en-US" w:eastAsia="zh-CN"/>
        </w:rPr>
        <w:t>&gt;</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市场监管局，各</w:t>
      </w:r>
      <w:r>
        <w:rPr>
          <w:rFonts w:hint="eastAsia" w:ascii="Times New Roman" w:hAnsi="Times New Roman" w:eastAsia="楷体_GB2312" w:cs="Times New Roman"/>
          <w:b/>
          <w:sz w:val="32"/>
          <w:szCs w:val="32"/>
          <w:lang w:eastAsia="zh-CN"/>
        </w:rPr>
        <w:t>区</w:t>
      </w:r>
      <w:r>
        <w:rPr>
          <w:rFonts w:ascii="Times New Roman" w:hAnsi="Times New Roman" w:eastAsia="楷体_GB2312" w:cs="Times New Roman"/>
          <w:b/>
          <w:sz w:val="32"/>
          <w:szCs w:val="32"/>
        </w:rPr>
        <w:t>县人民政府</w:t>
      </w:r>
      <w:r>
        <w:rPr>
          <w:rFonts w:hint="eastAsia" w:ascii="Times New Roman" w:hAnsi="Times New Roman" w:eastAsia="楷体_GB2312" w:cs="Times New Roman"/>
          <w:b/>
          <w:sz w:val="32"/>
          <w:szCs w:val="32"/>
        </w:rPr>
        <w:t>按职责分工负责</w:t>
      </w:r>
      <w:r>
        <w:rPr>
          <w:rFonts w:ascii="Times New Roman" w:hAnsi="Times New Roman" w:eastAsia="楷体_GB2312" w:cs="Times New Roman"/>
          <w:bCs/>
          <w:sz w:val="32"/>
          <w:szCs w:val="32"/>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10.推动养老事业和产业协同发展。</w:t>
      </w:r>
      <w:r>
        <w:rPr>
          <w:rFonts w:hint="eastAsia" w:ascii="仿宋_GB2312" w:hAnsi="仿宋_GB2312" w:eastAsia="仿宋_GB2312" w:cs="仿宋_GB2312"/>
          <w:bCs/>
          <w:color w:val="000000" w:themeColor="text1"/>
          <w:sz w:val="32"/>
          <w:szCs w:val="32"/>
          <w14:textFill>
            <w14:solidFill>
              <w14:schemeClr w14:val="tx1"/>
            </w14:solidFill>
          </w14:textFill>
        </w:rPr>
        <w:t>充分运用市场逻辑和资本力量，推进健康养老产业双招双引工作。建立</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Cs/>
          <w:color w:val="000000" w:themeColor="text1"/>
          <w:sz w:val="32"/>
          <w:szCs w:val="32"/>
          <w14:textFill>
            <w14:solidFill>
              <w14:schemeClr w14:val="tx1"/>
            </w14:solidFill>
          </w14:textFill>
        </w:rPr>
        <w:t>级养老产业项目库，谋划一批带动作用强、技术含量高、市场效益好的项目，在项目审批、要素保障等方面给予重点支持。在城乡养老服务三级中心设置康复辅具租赁站点，探索给予差异化补贴，促进老年人康复辅具消费。依托</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我市</w:t>
      </w:r>
      <w:r>
        <w:rPr>
          <w:rFonts w:hint="eastAsia" w:ascii="仿宋_GB2312" w:hAnsi="仿宋_GB2312" w:eastAsia="仿宋_GB2312" w:cs="仿宋_GB2312"/>
          <w:bCs/>
          <w:color w:val="000000" w:themeColor="text1"/>
          <w:sz w:val="32"/>
          <w:szCs w:val="32"/>
          <w14:textFill>
            <w14:solidFill>
              <w14:schemeClr w14:val="tx1"/>
            </w14:solidFill>
          </w14:textFill>
        </w:rPr>
        <w:t>生态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旅游</w:t>
      </w:r>
      <w:r>
        <w:rPr>
          <w:rFonts w:hint="eastAsia" w:ascii="仿宋_GB2312" w:hAnsi="仿宋_GB2312" w:eastAsia="仿宋_GB2312" w:cs="仿宋_GB2312"/>
          <w:bCs/>
          <w:color w:val="000000" w:themeColor="text1"/>
          <w:sz w:val="32"/>
          <w:szCs w:val="32"/>
          <w14:textFill>
            <w14:solidFill>
              <w14:schemeClr w14:val="tx1"/>
            </w14:solidFill>
          </w14:textFill>
        </w:rPr>
        <w:t>和</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中医药康养优势资源</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力争</w:t>
      </w:r>
      <w:r>
        <w:rPr>
          <w:rFonts w:hint="eastAsia" w:ascii="仿宋_GB2312" w:hAnsi="仿宋_GB2312" w:eastAsia="仿宋_GB2312" w:cs="仿宋_GB2312"/>
          <w:bCs/>
          <w:color w:val="000000" w:themeColor="text1"/>
          <w:sz w:val="32"/>
          <w:szCs w:val="32"/>
          <w14:textFill>
            <w14:solidFill>
              <w14:schemeClr w14:val="tx1"/>
            </w14:solidFill>
          </w14:textFill>
        </w:rPr>
        <w:t>打造</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个面向长三角的康养产业带、康养小镇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或</w:t>
      </w:r>
      <w:r>
        <w:rPr>
          <w:rFonts w:hint="eastAsia" w:ascii="仿宋_GB2312" w:hAnsi="仿宋_GB2312" w:eastAsia="仿宋_GB2312" w:cs="仿宋_GB2312"/>
          <w:bCs/>
          <w:color w:val="000000" w:themeColor="text1"/>
          <w:sz w:val="32"/>
          <w:szCs w:val="32"/>
          <w14:textFill>
            <w14:solidFill>
              <w14:schemeClr w14:val="tx1"/>
            </w14:solidFill>
          </w14:textFill>
        </w:rPr>
        <w:t>旅居健康养老基地，中央预算内投资补贴旅居型养老机构每张床位1万元。</w:t>
      </w:r>
      <w:r>
        <w:rPr>
          <w:rFonts w:hint="eastAsia" w:ascii="楷体_GB2312" w:hAnsi="楷体_GB2312" w:eastAsia="楷体_GB2312" w:cs="楷体_GB2312"/>
          <w:b/>
          <w:color w:val="000000" w:themeColor="text1"/>
          <w:sz w:val="32"/>
          <w:szCs w:val="32"/>
          <w14:textFill>
            <w14:solidFill>
              <w14:schemeClr w14:val="tx1"/>
            </w14:solidFill>
          </w14:textFill>
        </w:rPr>
        <w:t>（</w:t>
      </w:r>
      <w:r>
        <w:rPr>
          <w:rFonts w:hint="eastAsia" w:ascii="楷体_GB2312" w:hAnsi="楷体_GB2312" w:eastAsia="楷体_GB2312" w:cs="楷体_GB2312"/>
          <w:b/>
          <w:color w:val="000000" w:themeColor="text1"/>
          <w:sz w:val="32"/>
          <w:szCs w:val="32"/>
          <w:lang w:eastAsia="zh-CN"/>
          <w14:textFill>
            <w14:solidFill>
              <w14:schemeClr w14:val="tx1"/>
            </w14:solidFill>
          </w14:textFill>
        </w:rPr>
        <w:t>市</w:t>
      </w:r>
      <w:r>
        <w:rPr>
          <w:rFonts w:hint="eastAsia" w:ascii="楷体_GB2312" w:hAnsi="楷体_GB2312" w:eastAsia="楷体_GB2312" w:cs="楷体_GB2312"/>
          <w:b/>
          <w:color w:val="000000" w:themeColor="text1"/>
          <w:sz w:val="32"/>
          <w:szCs w:val="32"/>
          <w14:textFill>
            <w14:solidFill>
              <w14:schemeClr w14:val="tx1"/>
            </w14:solidFill>
          </w14:textFill>
        </w:rPr>
        <w:t>民政</w:t>
      </w:r>
      <w:r>
        <w:rPr>
          <w:rFonts w:hint="eastAsia" w:ascii="楷体_GB2312" w:hAnsi="楷体_GB2312" w:eastAsia="楷体_GB2312" w:cs="楷体_GB2312"/>
          <w:b/>
          <w:color w:val="000000" w:themeColor="text1"/>
          <w:sz w:val="32"/>
          <w:szCs w:val="32"/>
          <w:lang w:eastAsia="zh-CN"/>
          <w14:textFill>
            <w14:solidFill>
              <w14:schemeClr w14:val="tx1"/>
            </w14:solidFill>
          </w14:textFill>
        </w:rPr>
        <w:t>局</w:t>
      </w:r>
      <w:r>
        <w:rPr>
          <w:rFonts w:hint="eastAsia" w:ascii="楷体_GB2312" w:hAnsi="楷体_GB2312" w:eastAsia="楷体_GB2312" w:cs="楷体_GB2312"/>
          <w:b/>
          <w:color w:val="000000" w:themeColor="text1"/>
          <w:sz w:val="32"/>
          <w:szCs w:val="32"/>
          <w14:textFill>
            <w14:solidFill>
              <w14:schemeClr w14:val="tx1"/>
            </w14:solidFill>
          </w14:textFill>
        </w:rPr>
        <w:t>、</w:t>
      </w:r>
      <w:r>
        <w:rPr>
          <w:rFonts w:hint="eastAsia" w:ascii="楷体_GB2312" w:hAnsi="楷体_GB2312" w:eastAsia="楷体_GB2312" w:cs="楷体_GB2312"/>
          <w:b/>
          <w:color w:val="000000" w:themeColor="text1"/>
          <w:sz w:val="32"/>
          <w:szCs w:val="32"/>
          <w:lang w:eastAsia="zh-CN"/>
          <w14:textFill>
            <w14:solidFill>
              <w14:schemeClr w14:val="tx1"/>
            </w14:solidFill>
          </w14:textFill>
        </w:rPr>
        <w:t>市</w:t>
      </w:r>
      <w:r>
        <w:rPr>
          <w:rFonts w:hint="eastAsia" w:ascii="楷体_GB2312" w:hAnsi="楷体_GB2312" w:eastAsia="楷体_GB2312" w:cs="楷体_GB2312"/>
          <w:b/>
          <w:color w:val="000000" w:themeColor="text1"/>
          <w:sz w:val="32"/>
          <w:szCs w:val="32"/>
          <w14:textFill>
            <w14:solidFill>
              <w14:schemeClr w14:val="tx1"/>
            </w14:solidFill>
          </w14:textFill>
        </w:rPr>
        <w:t>科技</w:t>
      </w:r>
      <w:r>
        <w:rPr>
          <w:rFonts w:hint="eastAsia" w:ascii="楷体_GB2312" w:hAnsi="楷体_GB2312" w:eastAsia="楷体_GB2312" w:cs="楷体_GB2312"/>
          <w:b/>
          <w:color w:val="000000" w:themeColor="text1"/>
          <w:sz w:val="32"/>
          <w:szCs w:val="32"/>
          <w:lang w:eastAsia="zh-CN"/>
          <w14:textFill>
            <w14:solidFill>
              <w14:schemeClr w14:val="tx1"/>
            </w14:solidFill>
          </w14:textFill>
        </w:rPr>
        <w:t>局</w:t>
      </w:r>
      <w:r>
        <w:rPr>
          <w:rFonts w:hint="eastAsia" w:ascii="楷体_GB2312" w:hAnsi="楷体_GB2312" w:eastAsia="楷体_GB2312" w:cs="楷体_GB2312"/>
          <w:b/>
          <w:color w:val="000000" w:themeColor="text1"/>
          <w:sz w:val="32"/>
          <w:szCs w:val="32"/>
          <w14:textFill>
            <w14:solidFill>
              <w14:schemeClr w14:val="tx1"/>
            </w14:solidFill>
          </w14:textFill>
        </w:rPr>
        <w:t>、</w:t>
      </w:r>
      <w:r>
        <w:rPr>
          <w:rFonts w:hint="eastAsia" w:ascii="楷体_GB2312" w:hAnsi="楷体_GB2312" w:eastAsia="楷体_GB2312" w:cs="楷体_GB2312"/>
          <w:b/>
          <w:color w:val="000000" w:themeColor="text1"/>
          <w:sz w:val="32"/>
          <w:szCs w:val="32"/>
          <w:lang w:eastAsia="zh-CN"/>
          <w14:textFill>
            <w14:solidFill>
              <w14:schemeClr w14:val="tx1"/>
            </w14:solidFill>
          </w14:textFill>
        </w:rPr>
        <w:t>市</w:t>
      </w:r>
      <w:r>
        <w:rPr>
          <w:rFonts w:hint="eastAsia" w:ascii="楷体_GB2312" w:hAnsi="楷体_GB2312" w:eastAsia="楷体_GB2312" w:cs="楷体_GB2312"/>
          <w:b/>
          <w:color w:val="000000" w:themeColor="text1"/>
          <w:sz w:val="32"/>
          <w:szCs w:val="32"/>
          <w14:textFill>
            <w14:solidFill>
              <w14:schemeClr w14:val="tx1"/>
            </w14:solidFill>
          </w14:textFill>
        </w:rPr>
        <w:t>财政</w:t>
      </w:r>
      <w:r>
        <w:rPr>
          <w:rFonts w:hint="eastAsia" w:ascii="楷体_GB2312" w:hAnsi="楷体_GB2312" w:eastAsia="楷体_GB2312" w:cs="楷体_GB2312"/>
          <w:b/>
          <w:color w:val="000000" w:themeColor="text1"/>
          <w:sz w:val="32"/>
          <w:szCs w:val="32"/>
          <w:lang w:eastAsia="zh-CN"/>
          <w14:textFill>
            <w14:solidFill>
              <w14:schemeClr w14:val="tx1"/>
            </w14:solidFill>
          </w14:textFill>
        </w:rPr>
        <w:t>局</w:t>
      </w:r>
      <w:r>
        <w:rPr>
          <w:rFonts w:hint="eastAsia" w:ascii="楷体_GB2312" w:hAnsi="楷体_GB2312" w:eastAsia="楷体_GB2312" w:cs="楷体_GB2312"/>
          <w:b/>
          <w:color w:val="000000" w:themeColor="text1"/>
          <w:sz w:val="32"/>
          <w:szCs w:val="32"/>
          <w14:textFill>
            <w14:solidFill>
              <w14:schemeClr w14:val="tx1"/>
            </w14:solidFill>
          </w14:textFill>
        </w:rPr>
        <w:t>、</w:t>
      </w:r>
      <w:r>
        <w:rPr>
          <w:rFonts w:hint="eastAsia" w:ascii="楷体_GB2312" w:hAnsi="楷体_GB2312" w:eastAsia="楷体_GB2312" w:cs="楷体_GB2312"/>
          <w:b/>
          <w:color w:val="000000" w:themeColor="text1"/>
          <w:sz w:val="32"/>
          <w:szCs w:val="32"/>
          <w:lang w:eastAsia="zh-CN"/>
          <w14:textFill>
            <w14:solidFill>
              <w14:schemeClr w14:val="tx1"/>
            </w14:solidFill>
          </w14:textFill>
        </w:rPr>
        <w:t>市</w:t>
      </w:r>
      <w:r>
        <w:rPr>
          <w:rFonts w:hint="eastAsia" w:ascii="楷体_GB2312" w:hAnsi="楷体_GB2312" w:eastAsia="楷体_GB2312" w:cs="楷体_GB2312"/>
          <w:b/>
          <w:color w:val="000000" w:themeColor="text1"/>
          <w:sz w:val="32"/>
          <w:szCs w:val="32"/>
          <w14:textFill>
            <w14:solidFill>
              <w14:schemeClr w14:val="tx1"/>
            </w14:solidFill>
          </w14:textFill>
        </w:rPr>
        <w:t>商务</w:t>
      </w:r>
      <w:r>
        <w:rPr>
          <w:rFonts w:hint="eastAsia" w:ascii="楷体_GB2312" w:hAnsi="楷体_GB2312" w:eastAsia="楷体_GB2312" w:cs="楷体_GB2312"/>
          <w:b/>
          <w:color w:val="000000" w:themeColor="text1"/>
          <w:sz w:val="32"/>
          <w:szCs w:val="32"/>
          <w:lang w:eastAsia="zh-CN"/>
          <w14:textFill>
            <w14:solidFill>
              <w14:schemeClr w14:val="tx1"/>
            </w14:solidFill>
          </w14:textFill>
        </w:rPr>
        <w:t>局</w:t>
      </w:r>
      <w:r>
        <w:rPr>
          <w:rFonts w:hint="eastAsia" w:ascii="楷体_GB2312" w:hAnsi="楷体_GB2312" w:eastAsia="楷体_GB2312" w:cs="楷体_GB2312"/>
          <w:b/>
          <w:color w:val="000000" w:themeColor="text1"/>
          <w:sz w:val="32"/>
          <w:szCs w:val="32"/>
          <w14:textFill>
            <w14:solidFill>
              <w14:schemeClr w14:val="tx1"/>
            </w14:solidFill>
          </w14:textFill>
        </w:rPr>
        <w:t>、</w:t>
      </w:r>
      <w:r>
        <w:rPr>
          <w:rFonts w:hint="eastAsia" w:ascii="楷体_GB2312" w:hAnsi="楷体_GB2312" w:eastAsia="楷体_GB2312" w:cs="楷体_GB2312"/>
          <w:b/>
          <w:color w:val="000000" w:themeColor="text1"/>
          <w:sz w:val="32"/>
          <w:szCs w:val="32"/>
          <w:lang w:eastAsia="zh-CN"/>
          <w14:textFill>
            <w14:solidFill>
              <w14:schemeClr w14:val="tx1"/>
            </w14:solidFill>
          </w14:textFill>
        </w:rPr>
        <w:t>市</w:t>
      </w:r>
      <w:r>
        <w:rPr>
          <w:rFonts w:hint="eastAsia" w:ascii="楷体_GB2312" w:hAnsi="楷体_GB2312" w:eastAsia="楷体_GB2312" w:cs="楷体_GB2312"/>
          <w:b/>
          <w:color w:val="000000" w:themeColor="text1"/>
          <w:sz w:val="32"/>
          <w:szCs w:val="32"/>
          <w14:textFill>
            <w14:solidFill>
              <w14:schemeClr w14:val="tx1"/>
            </w14:solidFill>
          </w14:textFill>
        </w:rPr>
        <w:t>发展改革委、</w:t>
      </w:r>
      <w:r>
        <w:rPr>
          <w:rFonts w:hint="eastAsia" w:ascii="楷体_GB2312" w:hAnsi="楷体_GB2312" w:eastAsia="楷体_GB2312" w:cs="楷体_GB2312"/>
          <w:b/>
          <w:color w:val="000000" w:themeColor="text1"/>
          <w:sz w:val="32"/>
          <w:szCs w:val="32"/>
          <w:lang w:eastAsia="zh-CN"/>
          <w14:textFill>
            <w14:solidFill>
              <w14:schemeClr w14:val="tx1"/>
            </w14:solidFill>
          </w14:textFill>
        </w:rPr>
        <w:t>市</w:t>
      </w:r>
      <w:r>
        <w:rPr>
          <w:rFonts w:hint="eastAsia" w:ascii="楷体_GB2312" w:hAnsi="楷体_GB2312" w:eastAsia="楷体_GB2312" w:cs="楷体_GB2312"/>
          <w:b/>
          <w:color w:val="000000" w:themeColor="text1"/>
          <w:sz w:val="32"/>
          <w:szCs w:val="32"/>
          <w14:textFill>
            <w14:solidFill>
              <w14:schemeClr w14:val="tx1"/>
            </w14:solidFill>
          </w14:textFill>
        </w:rPr>
        <w:t>卫生健康委、</w:t>
      </w:r>
      <w:r>
        <w:rPr>
          <w:rFonts w:hint="eastAsia" w:ascii="楷体_GB2312" w:hAnsi="楷体_GB2312" w:eastAsia="楷体_GB2312" w:cs="楷体_GB2312"/>
          <w:b/>
          <w:color w:val="000000" w:themeColor="text1"/>
          <w:sz w:val="32"/>
          <w:szCs w:val="32"/>
          <w:lang w:eastAsia="zh-CN"/>
          <w14:textFill>
            <w14:solidFill>
              <w14:schemeClr w14:val="tx1"/>
            </w14:solidFill>
          </w14:textFill>
        </w:rPr>
        <w:t>市</w:t>
      </w:r>
      <w:r>
        <w:rPr>
          <w:rFonts w:hint="eastAsia" w:ascii="楷体_GB2312" w:hAnsi="楷体_GB2312" w:eastAsia="楷体_GB2312" w:cs="楷体_GB2312"/>
          <w:b/>
          <w:color w:val="000000" w:themeColor="text1"/>
          <w:sz w:val="32"/>
          <w:szCs w:val="32"/>
          <w14:textFill>
            <w14:solidFill>
              <w14:schemeClr w14:val="tx1"/>
            </w14:solidFill>
          </w14:textFill>
        </w:rPr>
        <w:t>经济和信息化</w:t>
      </w:r>
      <w:r>
        <w:rPr>
          <w:rFonts w:hint="eastAsia" w:ascii="楷体_GB2312" w:hAnsi="楷体_GB2312" w:eastAsia="楷体_GB2312" w:cs="楷体_GB2312"/>
          <w:b/>
          <w:color w:val="000000" w:themeColor="text1"/>
          <w:sz w:val="32"/>
          <w:szCs w:val="32"/>
          <w:lang w:eastAsia="zh-CN"/>
          <w14:textFill>
            <w14:solidFill>
              <w14:schemeClr w14:val="tx1"/>
            </w14:solidFill>
          </w14:textFill>
        </w:rPr>
        <w:t>局</w:t>
      </w:r>
      <w:r>
        <w:rPr>
          <w:rFonts w:hint="eastAsia" w:ascii="楷体_GB2312" w:hAnsi="楷体_GB2312" w:eastAsia="楷体_GB2312" w:cs="楷体_GB2312"/>
          <w:b/>
          <w:color w:val="000000" w:themeColor="text1"/>
          <w:sz w:val="32"/>
          <w:szCs w:val="32"/>
          <w14:textFill>
            <w14:solidFill>
              <w14:schemeClr w14:val="tx1"/>
            </w14:solidFill>
          </w14:textFill>
        </w:rPr>
        <w:t>、</w:t>
      </w:r>
      <w:r>
        <w:rPr>
          <w:rFonts w:hint="eastAsia" w:ascii="楷体_GB2312" w:hAnsi="楷体_GB2312" w:eastAsia="楷体_GB2312" w:cs="楷体_GB2312"/>
          <w:b/>
          <w:color w:val="000000" w:themeColor="text1"/>
          <w:sz w:val="32"/>
          <w:szCs w:val="32"/>
          <w:lang w:eastAsia="zh-CN"/>
          <w14:textFill>
            <w14:solidFill>
              <w14:schemeClr w14:val="tx1"/>
            </w14:solidFill>
          </w14:textFill>
        </w:rPr>
        <w:t>市市场监管</w:t>
      </w:r>
      <w:r>
        <w:rPr>
          <w:rFonts w:hint="eastAsia" w:ascii="楷体_GB2312" w:hAnsi="楷体_GB2312" w:eastAsia="楷体_GB2312" w:cs="楷体_GB2312"/>
          <w:b/>
          <w:color w:val="000000" w:themeColor="text1"/>
          <w:sz w:val="32"/>
          <w:szCs w:val="32"/>
          <w14:textFill>
            <w14:solidFill>
              <w14:schemeClr w14:val="tx1"/>
            </w14:solidFill>
          </w14:textFill>
        </w:rPr>
        <w:t>局，各</w:t>
      </w:r>
      <w:r>
        <w:rPr>
          <w:rFonts w:hint="eastAsia" w:ascii="楷体_GB2312" w:hAnsi="楷体_GB2312" w:eastAsia="楷体_GB2312" w:cs="楷体_GB2312"/>
          <w:b/>
          <w:color w:val="000000" w:themeColor="text1"/>
          <w:sz w:val="32"/>
          <w:szCs w:val="32"/>
          <w:lang w:eastAsia="zh-CN"/>
          <w14:textFill>
            <w14:solidFill>
              <w14:schemeClr w14:val="tx1"/>
            </w14:solidFill>
          </w14:textFill>
        </w:rPr>
        <w:t>区</w:t>
      </w:r>
      <w:r>
        <w:rPr>
          <w:rFonts w:hint="eastAsia" w:ascii="楷体_GB2312" w:hAnsi="楷体_GB2312" w:eastAsia="楷体_GB2312" w:cs="楷体_GB2312"/>
          <w:b/>
          <w:color w:val="000000" w:themeColor="text1"/>
          <w:sz w:val="32"/>
          <w:szCs w:val="32"/>
          <w14:textFill>
            <w14:solidFill>
              <w14:schemeClr w14:val="tx1"/>
            </w14:solidFill>
          </w14:textFill>
        </w:rPr>
        <w:t>县人民政府按职责分工负责）。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 xml:space="preserve">   </w:t>
      </w:r>
      <w:r>
        <w:rPr>
          <w:rFonts w:ascii="Times New Roman" w:hAnsi="Times New Roman" w:eastAsia="楷体_GB2312" w:cs="Times New Roman"/>
          <w:b/>
          <w:sz w:val="32"/>
          <w:szCs w:val="32"/>
        </w:rPr>
        <w:t>（四）养老服务行业管理水平提升行动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楷体_GB2312" w:cs="Times New Roman"/>
          <w:bCs/>
          <w:sz w:val="32"/>
          <w:szCs w:val="32"/>
        </w:rPr>
      </w:pPr>
      <w:r>
        <w:rPr>
          <w:rFonts w:hint="eastAsia" w:ascii="Times New Roman" w:hAnsi="Times New Roman" w:eastAsia="楷体_GB2312" w:cs="Times New Roman"/>
          <w:b/>
          <w:sz w:val="32"/>
          <w:szCs w:val="32"/>
        </w:rPr>
        <w:t xml:space="preserve">   </w:t>
      </w:r>
      <w:r>
        <w:rPr>
          <w:rFonts w:hint="eastAsia" w:ascii="仿宋_GB2312" w:hAnsi="仿宋_GB2312" w:eastAsia="仿宋_GB2312" w:cs="仿宋_GB2312"/>
          <w:b/>
          <w:sz w:val="32"/>
          <w:szCs w:val="32"/>
        </w:rPr>
        <w:t xml:space="preserve"> 11.完善综合监管制度。</w:t>
      </w:r>
      <w:r>
        <w:rPr>
          <w:rFonts w:hint="eastAsia" w:ascii="仿宋_GB2312" w:hAnsi="仿宋_GB2312" w:eastAsia="仿宋_GB2312" w:cs="仿宋_GB2312"/>
          <w:bCs/>
          <w:sz w:val="32"/>
          <w:szCs w:val="32"/>
        </w:rPr>
        <w:t>建立养老服务跨部门协同监管及信息共享机制，完善养老服务综合监管部门责任清单。</w:t>
      </w:r>
      <w:r>
        <w:rPr>
          <w:rFonts w:hint="eastAsia" w:ascii="仿宋_GB2312" w:hAnsi="仿宋_GB2312" w:eastAsia="仿宋_GB2312" w:cs="仿宋_GB2312"/>
          <w:bCs/>
          <w:sz w:val="32"/>
          <w:szCs w:val="32"/>
          <w:lang w:eastAsia="zh-CN"/>
        </w:rPr>
        <w:t>贯彻落实</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安徽省</w:t>
      </w:r>
      <w:r>
        <w:rPr>
          <w:rFonts w:hint="eastAsia" w:ascii="仿宋_GB2312" w:hAnsi="仿宋_GB2312" w:eastAsia="仿宋_GB2312" w:cs="仿宋_GB2312"/>
          <w:bCs/>
          <w:sz w:val="32"/>
          <w:szCs w:val="32"/>
        </w:rPr>
        <w:t>养老机构预付费管理办法》，防范化解养老服务领域非法集资风险。建立完善养老服务机构退出机制和关停等特殊情况应急处置机制。</w:t>
      </w:r>
      <w:r>
        <w:rPr>
          <w:rFonts w:hint="eastAsia" w:ascii="仿宋_GB2312" w:hAnsi="仿宋_GB2312" w:eastAsia="仿宋_GB2312" w:cs="仿宋_GB2312"/>
          <w:bCs/>
          <w:sz w:val="32"/>
          <w:szCs w:val="32"/>
          <w:lang w:eastAsia="zh-CN"/>
        </w:rPr>
        <w:t>根据</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安徽省</w:t>
      </w:r>
      <w:r>
        <w:rPr>
          <w:rFonts w:hint="eastAsia" w:ascii="仿宋_GB2312" w:hAnsi="仿宋_GB2312" w:eastAsia="仿宋_GB2312" w:cs="仿宋_GB2312"/>
          <w:bCs/>
          <w:sz w:val="32"/>
          <w:szCs w:val="32"/>
        </w:rPr>
        <w:t>养老机构等级评定管理办法》</w:t>
      </w:r>
      <w:r>
        <w:rPr>
          <w:rFonts w:hint="eastAsia" w:ascii="仿宋_GB2312" w:hAnsi="仿宋_GB2312" w:eastAsia="仿宋_GB2312" w:cs="仿宋_GB2312"/>
          <w:bCs/>
          <w:sz w:val="32"/>
          <w:szCs w:val="32"/>
          <w:lang w:eastAsia="zh-CN"/>
        </w:rPr>
        <w:t>要求</w:t>
      </w:r>
      <w:r>
        <w:rPr>
          <w:rFonts w:hint="eastAsia" w:ascii="仿宋_GB2312" w:hAnsi="仿宋_GB2312" w:eastAsia="仿宋_GB2312" w:cs="仿宋_GB2312"/>
          <w:bCs/>
          <w:sz w:val="32"/>
          <w:szCs w:val="32"/>
        </w:rPr>
        <w:t>，2022年底前全面实施养老机构等级评定。</w:t>
      </w:r>
      <w:r>
        <w:rPr>
          <w:rFonts w:hint="eastAsia" w:ascii="仿宋_GB2312" w:hAnsi="仿宋_GB2312" w:eastAsia="仿宋_GB2312" w:cs="仿宋_GB2312"/>
          <w:bCs/>
          <w:sz w:val="32"/>
          <w:szCs w:val="32"/>
          <w:lang w:eastAsia="zh-CN"/>
        </w:rPr>
        <w:t>推动成立各级养老服务协会，加强行业自律。</w:t>
      </w:r>
      <w:r>
        <w:rPr>
          <w:rFonts w:ascii="Times New Roman" w:hAnsi="Times New Roman" w:eastAsia="楷体_GB2312" w:cs="Times New Roman"/>
          <w:bCs/>
          <w:sz w:val="32"/>
          <w:szCs w:val="32"/>
        </w:rPr>
        <w:t>（</w:t>
      </w:r>
      <w:r>
        <w:rPr>
          <w:rFonts w:hint="eastAsia" w:ascii="Times New Roman" w:hAnsi="Times New Roman" w:eastAsia="楷体_GB2312" w:cs="Times New Roman"/>
          <w:b/>
          <w:bCs w:val="0"/>
          <w:sz w:val="32"/>
          <w:szCs w:val="32"/>
          <w:lang w:eastAsia="zh-CN"/>
        </w:rPr>
        <w:t>市</w:t>
      </w:r>
      <w:r>
        <w:rPr>
          <w:rFonts w:ascii="Times New Roman" w:hAnsi="Times New Roman" w:eastAsia="楷体_GB2312" w:cs="Times New Roman"/>
          <w:b/>
          <w:sz w:val="32"/>
          <w:szCs w:val="32"/>
        </w:rPr>
        <w:t>民政</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市场监管局、</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地方金融监管局、</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住房</w:t>
      </w:r>
      <w:r>
        <w:rPr>
          <w:rFonts w:hint="eastAsia" w:ascii="Times New Roman" w:hAnsi="Times New Roman" w:eastAsia="楷体_GB2312" w:cs="Times New Roman"/>
          <w:b/>
          <w:sz w:val="32"/>
          <w:szCs w:val="32"/>
          <w:lang w:eastAsia="zh-CN"/>
        </w:rPr>
        <w:t>和</w:t>
      </w:r>
      <w:r>
        <w:rPr>
          <w:rFonts w:ascii="Times New Roman" w:hAnsi="Times New Roman" w:eastAsia="楷体_GB2312" w:cs="Times New Roman"/>
          <w:b/>
          <w:sz w:val="32"/>
          <w:szCs w:val="32"/>
        </w:rPr>
        <w:t>城乡建设</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消防救援</w:t>
      </w:r>
      <w:r>
        <w:rPr>
          <w:rFonts w:hint="eastAsia" w:ascii="Times New Roman" w:hAnsi="Times New Roman" w:eastAsia="楷体_GB2312" w:cs="Times New Roman"/>
          <w:b/>
          <w:sz w:val="32"/>
          <w:szCs w:val="32"/>
          <w:lang w:eastAsia="zh-CN"/>
        </w:rPr>
        <w:t>支</w:t>
      </w:r>
      <w:r>
        <w:rPr>
          <w:rFonts w:ascii="Times New Roman" w:hAnsi="Times New Roman" w:eastAsia="楷体_GB2312" w:cs="Times New Roman"/>
          <w:b/>
          <w:sz w:val="32"/>
          <w:szCs w:val="32"/>
        </w:rPr>
        <w:t>队，各</w:t>
      </w:r>
      <w:r>
        <w:rPr>
          <w:rFonts w:hint="eastAsia" w:ascii="Times New Roman" w:hAnsi="Times New Roman" w:eastAsia="楷体_GB2312" w:cs="Times New Roman"/>
          <w:b/>
          <w:sz w:val="32"/>
          <w:szCs w:val="32"/>
          <w:lang w:eastAsia="zh-CN"/>
        </w:rPr>
        <w:t>区</w:t>
      </w:r>
      <w:r>
        <w:rPr>
          <w:rFonts w:ascii="Times New Roman" w:hAnsi="Times New Roman" w:eastAsia="楷体_GB2312" w:cs="Times New Roman"/>
          <w:b/>
          <w:sz w:val="32"/>
          <w:szCs w:val="32"/>
        </w:rPr>
        <w:t>县人民政府</w:t>
      </w:r>
      <w:r>
        <w:rPr>
          <w:rFonts w:hint="eastAsia" w:ascii="Times New Roman" w:hAnsi="Times New Roman" w:eastAsia="楷体_GB2312" w:cs="Times New Roman"/>
          <w:b/>
          <w:sz w:val="32"/>
          <w:szCs w:val="32"/>
        </w:rPr>
        <w:t>按职责分工负责</w:t>
      </w:r>
      <w:r>
        <w:rPr>
          <w:rFonts w:ascii="Times New Roman" w:hAnsi="Times New Roman" w:eastAsia="楷体_GB2312" w:cs="Times New Roman"/>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12.推进行业标准化建设。</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参照建立</w:t>
      </w:r>
      <w:r>
        <w:rPr>
          <w:rFonts w:hint="eastAsia" w:ascii="仿宋_GB2312" w:hAnsi="仿宋_GB2312" w:eastAsia="仿宋_GB2312" w:cs="仿宋_GB2312"/>
          <w:bCs/>
          <w:color w:val="000000" w:themeColor="text1"/>
          <w:sz w:val="32"/>
          <w:szCs w:val="32"/>
          <w14:textFill>
            <w14:solidFill>
              <w14:schemeClr w14:val="tx1"/>
            </w14:solidFill>
          </w14:textFill>
        </w:rPr>
        <w:t>省级养老服务标准化技术委员会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做法</w:t>
      </w:r>
      <w:r>
        <w:rPr>
          <w:rFonts w:hint="eastAsia" w:ascii="仿宋_GB2312" w:hAnsi="仿宋_GB2312" w:eastAsia="仿宋_GB2312" w:cs="仿宋_GB2312"/>
          <w:bCs/>
          <w:color w:val="000000" w:themeColor="text1"/>
          <w:sz w:val="32"/>
          <w:szCs w:val="32"/>
          <w14:textFill>
            <w14:solidFill>
              <w14:schemeClr w14:val="tx1"/>
            </w14:solidFill>
          </w14:textFill>
        </w:rPr>
        <w:t>，202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年，</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建立市级养老服务标准化技术委员会并发挥作用。</w:t>
      </w:r>
      <w:r>
        <w:rPr>
          <w:rFonts w:hint="eastAsia" w:ascii="仿宋_GB2312" w:hAnsi="仿宋_GB2312" w:eastAsia="仿宋_GB2312" w:cs="仿宋_GB2312"/>
          <w:bCs/>
          <w:color w:val="000000" w:themeColor="text1"/>
          <w:sz w:val="32"/>
          <w:szCs w:val="32"/>
          <w14:textFill>
            <w14:solidFill>
              <w14:schemeClr w14:val="tx1"/>
            </w14:solidFill>
          </w14:textFill>
        </w:rPr>
        <w:t>支持养老服务机构参与各级服务业标准化试点示范。</w:t>
      </w:r>
      <w:r>
        <w:rPr>
          <w:rFonts w:ascii="Times New Roman" w:hAnsi="Times New Roman" w:eastAsia="楷体_GB2312" w:cs="Times New Roman"/>
          <w:bCs/>
          <w:color w:val="000000" w:themeColor="text1"/>
          <w:sz w:val="32"/>
          <w:szCs w:val="32"/>
          <w14:textFill>
            <w14:solidFill>
              <w14:schemeClr w14:val="tx1"/>
            </w14:solidFill>
          </w14:textFill>
        </w:rPr>
        <w:t>（</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市</w:t>
      </w:r>
      <w:r>
        <w:rPr>
          <w:rFonts w:ascii="Times New Roman" w:hAnsi="Times New Roman" w:eastAsia="楷体_GB2312" w:cs="Times New Roman"/>
          <w:b/>
          <w:color w:val="000000" w:themeColor="text1"/>
          <w:sz w:val="32"/>
          <w:szCs w:val="32"/>
          <w14:textFill>
            <w14:solidFill>
              <w14:schemeClr w14:val="tx1"/>
            </w14:solidFill>
          </w14:textFill>
        </w:rPr>
        <w:t>民政</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局</w:t>
      </w:r>
      <w:r>
        <w:rPr>
          <w:rFonts w:ascii="Times New Roman" w:hAnsi="Times New Roman" w:eastAsia="楷体_GB2312" w:cs="Times New Roman"/>
          <w:b/>
          <w:color w:val="000000" w:themeColor="text1"/>
          <w:sz w:val="32"/>
          <w:szCs w:val="32"/>
          <w14:textFill>
            <w14:solidFill>
              <w14:schemeClr w14:val="tx1"/>
            </w14:solidFill>
          </w14:textFill>
        </w:rPr>
        <w:t>、</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市</w:t>
      </w:r>
      <w:r>
        <w:rPr>
          <w:rFonts w:ascii="Times New Roman" w:hAnsi="Times New Roman" w:eastAsia="楷体_GB2312" w:cs="Times New Roman"/>
          <w:b/>
          <w:color w:val="000000" w:themeColor="text1"/>
          <w:sz w:val="32"/>
          <w:szCs w:val="32"/>
          <w14:textFill>
            <w14:solidFill>
              <w14:schemeClr w14:val="tx1"/>
            </w14:solidFill>
          </w14:textFill>
        </w:rPr>
        <w:t>市场监管局，各</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区</w:t>
      </w:r>
      <w:r>
        <w:rPr>
          <w:rFonts w:ascii="Times New Roman" w:hAnsi="Times New Roman" w:eastAsia="楷体_GB2312" w:cs="Times New Roman"/>
          <w:b/>
          <w:color w:val="000000" w:themeColor="text1"/>
          <w:sz w:val="32"/>
          <w:szCs w:val="32"/>
          <w14:textFill>
            <w14:solidFill>
              <w14:schemeClr w14:val="tx1"/>
            </w14:solidFill>
          </w14:textFill>
        </w:rPr>
        <w:t>县人民政府</w:t>
      </w:r>
      <w:r>
        <w:rPr>
          <w:rFonts w:hint="eastAsia" w:ascii="Times New Roman" w:hAnsi="Times New Roman" w:eastAsia="楷体_GB2312" w:cs="Times New Roman"/>
          <w:b/>
          <w:color w:val="000000" w:themeColor="text1"/>
          <w:sz w:val="32"/>
          <w:szCs w:val="32"/>
          <w14:textFill>
            <w14:solidFill>
              <w14:schemeClr w14:val="tx1"/>
            </w14:solidFill>
          </w14:textFill>
        </w:rPr>
        <w:t>按职责分工负责</w:t>
      </w:r>
      <w:r>
        <w:rPr>
          <w:rFonts w:ascii="Times New Roman" w:hAnsi="Times New Roman" w:eastAsia="楷体_GB2312"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13.提高行业抗风险能力。</w:t>
      </w:r>
      <w:r>
        <w:rPr>
          <w:rFonts w:hint="eastAsia" w:ascii="仿宋_GB2312" w:hAnsi="仿宋_GB2312" w:eastAsia="仿宋_GB2312" w:cs="仿宋_GB2312"/>
          <w:b w:val="0"/>
          <w:bCs/>
          <w:color w:val="000000" w:themeColor="text1"/>
          <w:sz w:val="32"/>
          <w:szCs w:val="32"/>
          <w14:textFill>
            <w14:solidFill>
              <w14:schemeClr w14:val="tx1"/>
            </w14:solidFill>
          </w14:textFill>
        </w:rPr>
        <w:t>继续</w:t>
      </w:r>
      <w:r>
        <w:rPr>
          <w:rFonts w:hint="eastAsia" w:ascii="仿宋_GB2312" w:hAnsi="仿宋_GB2312" w:eastAsia="仿宋_GB2312" w:cs="仿宋_GB2312"/>
          <w:bCs/>
          <w:color w:val="000000" w:themeColor="text1"/>
          <w:sz w:val="32"/>
          <w:szCs w:val="32"/>
          <w14:textFill>
            <w14:solidFill>
              <w14:schemeClr w14:val="tx1"/>
            </w14:solidFill>
          </w14:textFill>
        </w:rPr>
        <w:t>实施养老机构综合责任险，合理调整保险方案，提升风险保障水平。</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启动市级养老应急救援中心建设项目，可申请中央预算内投资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100万元应急救援设备包补助。</w:t>
      </w:r>
      <w:r>
        <w:rPr>
          <w:rFonts w:hint="eastAsia" w:ascii="仿宋_GB2312" w:hAnsi="仿宋_GB2312" w:eastAsia="仿宋_GB2312" w:cs="仿宋_GB2312"/>
          <w:bCs/>
          <w:color w:val="000000" w:themeColor="text1"/>
          <w:sz w:val="32"/>
          <w:szCs w:val="32"/>
          <w14:textFill>
            <w14:solidFill>
              <w14:schemeClr w14:val="tx1"/>
            </w14:solidFill>
          </w14:textFill>
        </w:rPr>
        <w:t>探索建立养老服务事故鉴定和纠纷协调机构，依法依规保障养老服务企业（社会组织）权益。</w:t>
      </w:r>
      <w:r>
        <w:rPr>
          <w:rFonts w:ascii="Times New Roman" w:hAnsi="Times New Roman" w:eastAsia="楷体_GB2312" w:cs="Times New Roman"/>
          <w:bCs/>
          <w:color w:val="000000" w:themeColor="text1"/>
          <w:sz w:val="32"/>
          <w:szCs w:val="32"/>
          <w14:textFill>
            <w14:solidFill>
              <w14:schemeClr w14:val="tx1"/>
            </w14:solidFill>
          </w14:textFill>
        </w:rPr>
        <w:t>（</w:t>
      </w:r>
      <w:r>
        <w:rPr>
          <w:rFonts w:hint="eastAsia" w:ascii="Times New Roman" w:hAnsi="Times New Roman" w:eastAsia="楷体_GB2312" w:cs="Times New Roman"/>
          <w:b/>
          <w:bCs w:val="0"/>
          <w:color w:val="000000" w:themeColor="text1"/>
          <w:sz w:val="32"/>
          <w:szCs w:val="32"/>
          <w:lang w:eastAsia="zh-CN"/>
          <w14:textFill>
            <w14:solidFill>
              <w14:schemeClr w14:val="tx1"/>
            </w14:solidFill>
          </w14:textFill>
        </w:rPr>
        <w:t>市</w:t>
      </w:r>
      <w:r>
        <w:rPr>
          <w:rFonts w:ascii="Times New Roman" w:hAnsi="Times New Roman" w:eastAsia="楷体_GB2312" w:cs="Times New Roman"/>
          <w:b/>
          <w:color w:val="000000" w:themeColor="text1"/>
          <w:sz w:val="32"/>
          <w:szCs w:val="32"/>
          <w14:textFill>
            <w14:solidFill>
              <w14:schemeClr w14:val="tx1"/>
            </w14:solidFill>
          </w14:textFill>
        </w:rPr>
        <w:t>民政</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局</w:t>
      </w:r>
      <w:r>
        <w:rPr>
          <w:rFonts w:ascii="Times New Roman" w:hAnsi="Times New Roman" w:eastAsia="楷体_GB2312" w:cs="Times New Roman"/>
          <w:b/>
          <w:color w:val="000000" w:themeColor="text1"/>
          <w:sz w:val="32"/>
          <w:szCs w:val="32"/>
          <w14:textFill>
            <w14:solidFill>
              <w14:schemeClr w14:val="tx1"/>
            </w14:solidFill>
          </w14:textFill>
        </w:rPr>
        <w:t>、</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市</w:t>
      </w:r>
      <w:r>
        <w:rPr>
          <w:rFonts w:ascii="Times New Roman" w:hAnsi="Times New Roman" w:eastAsia="楷体_GB2312" w:cs="Times New Roman"/>
          <w:b/>
          <w:color w:val="000000" w:themeColor="text1"/>
          <w:sz w:val="32"/>
          <w:szCs w:val="32"/>
          <w14:textFill>
            <w14:solidFill>
              <w14:schemeClr w14:val="tx1"/>
            </w14:solidFill>
          </w14:textFill>
        </w:rPr>
        <w:t>发展</w:t>
      </w:r>
      <w:r>
        <w:rPr>
          <w:rFonts w:hint="eastAsia" w:ascii="Times New Roman" w:hAnsi="Times New Roman" w:eastAsia="楷体_GB2312" w:cs="Times New Roman"/>
          <w:b/>
          <w:color w:val="000000" w:themeColor="text1"/>
          <w:sz w:val="32"/>
          <w:szCs w:val="32"/>
          <w14:textFill>
            <w14:solidFill>
              <w14:schemeClr w14:val="tx1"/>
            </w14:solidFill>
          </w14:textFill>
        </w:rPr>
        <w:t>改革委</w:t>
      </w:r>
      <w:r>
        <w:rPr>
          <w:rFonts w:ascii="Times New Roman" w:hAnsi="Times New Roman" w:eastAsia="楷体_GB2312" w:cs="Times New Roman"/>
          <w:b/>
          <w:color w:val="000000" w:themeColor="text1"/>
          <w:sz w:val="32"/>
          <w:szCs w:val="32"/>
          <w14:textFill>
            <w14:solidFill>
              <w14:schemeClr w14:val="tx1"/>
            </w14:solidFill>
          </w14:textFill>
        </w:rPr>
        <w:t>、</w:t>
      </w:r>
      <w:r>
        <w:rPr>
          <w:rFonts w:hint="eastAsia" w:ascii="Times New Roman" w:hAnsi="Times New Roman" w:eastAsia="楷体_GB2312" w:cs="Times New Roman"/>
          <w:b/>
          <w:sz w:val="32"/>
          <w:szCs w:val="32"/>
          <w:lang w:eastAsia="zh-CN"/>
        </w:rPr>
        <w:t>黄山</w:t>
      </w:r>
      <w:r>
        <w:rPr>
          <w:rFonts w:ascii="Times New Roman" w:hAnsi="Times New Roman" w:eastAsia="楷体_GB2312" w:cs="Times New Roman"/>
          <w:b/>
          <w:sz w:val="32"/>
          <w:szCs w:val="32"/>
        </w:rPr>
        <w:t>银保监</w:t>
      </w:r>
      <w:r>
        <w:rPr>
          <w:rFonts w:hint="eastAsia" w:ascii="Times New Roman" w:hAnsi="Times New Roman" w:eastAsia="楷体_GB2312" w:cs="Times New Roman"/>
          <w:b/>
          <w:sz w:val="32"/>
          <w:szCs w:val="32"/>
          <w:lang w:eastAsia="zh-CN"/>
        </w:rPr>
        <w:t>分</w:t>
      </w:r>
      <w:r>
        <w:rPr>
          <w:rFonts w:ascii="Times New Roman" w:hAnsi="Times New Roman" w:eastAsia="楷体_GB2312" w:cs="Times New Roman"/>
          <w:b/>
          <w:sz w:val="32"/>
          <w:szCs w:val="32"/>
        </w:rPr>
        <w:t>局</w:t>
      </w:r>
      <w:r>
        <w:rPr>
          <w:rFonts w:ascii="Times New Roman" w:hAnsi="Times New Roman" w:eastAsia="楷体_GB2312" w:cs="Times New Roman"/>
          <w:b/>
          <w:color w:val="000000" w:themeColor="text1"/>
          <w:sz w:val="32"/>
          <w:szCs w:val="32"/>
          <w14:textFill>
            <w14:solidFill>
              <w14:schemeClr w14:val="tx1"/>
            </w14:solidFill>
          </w14:textFill>
        </w:rPr>
        <w:t>，各</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区</w:t>
      </w:r>
      <w:r>
        <w:rPr>
          <w:rFonts w:ascii="Times New Roman" w:hAnsi="Times New Roman" w:eastAsia="楷体_GB2312" w:cs="Times New Roman"/>
          <w:b/>
          <w:color w:val="000000" w:themeColor="text1"/>
          <w:sz w:val="32"/>
          <w:szCs w:val="32"/>
          <w14:textFill>
            <w14:solidFill>
              <w14:schemeClr w14:val="tx1"/>
            </w14:solidFill>
          </w14:textFill>
        </w:rPr>
        <w:t>县人民政府</w:t>
      </w:r>
      <w:r>
        <w:rPr>
          <w:rFonts w:hint="eastAsia" w:ascii="Times New Roman" w:hAnsi="Times New Roman" w:eastAsia="楷体_GB2312" w:cs="Times New Roman"/>
          <w:b/>
          <w:color w:val="000000" w:themeColor="text1"/>
          <w:sz w:val="32"/>
          <w:szCs w:val="32"/>
          <w14:textFill>
            <w14:solidFill>
              <w14:schemeClr w14:val="tx1"/>
            </w14:solidFill>
          </w14:textFill>
        </w:rPr>
        <w:t>按职责分工负责</w:t>
      </w:r>
      <w:r>
        <w:rPr>
          <w:rFonts w:ascii="Times New Roman" w:hAnsi="Times New Roman" w:eastAsia="楷体_GB2312"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14.促进长三角行业管理协同。</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组织养老机构积极参加</w:t>
      </w:r>
      <w:r>
        <w:rPr>
          <w:rFonts w:hint="eastAsia" w:ascii="仿宋_GB2312" w:hAnsi="仿宋_GB2312" w:eastAsia="仿宋_GB2312" w:cs="仿宋_GB2312"/>
          <w:bCs/>
          <w:color w:val="000000" w:themeColor="text1"/>
          <w:sz w:val="32"/>
          <w:szCs w:val="32"/>
          <w14:textFill>
            <w14:solidFill>
              <w14:schemeClr w14:val="tx1"/>
            </w14:solidFill>
          </w14:textFill>
        </w:rPr>
        <w:t>长三角（安徽）养老服务机构星级评定。引进沪苏浙优质养老资源，通过合作共建、设立分院、整体搬迁等形式协同发展。推动长三角地区养老服务标准共研互通、信息互联共享、统一协调监管，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建立</w:t>
      </w:r>
      <w:r>
        <w:rPr>
          <w:rFonts w:hint="eastAsia" w:ascii="仿宋_GB2312" w:hAnsi="仿宋_GB2312" w:eastAsia="仿宋_GB2312" w:cs="仿宋_GB2312"/>
          <w:bCs/>
          <w:color w:val="000000" w:themeColor="text1"/>
          <w:sz w:val="32"/>
          <w:szCs w:val="32"/>
          <w14:textFill>
            <w14:solidFill>
              <w14:schemeClr w14:val="tx1"/>
            </w14:solidFill>
          </w14:textFill>
        </w:rPr>
        <w:t>完善养老服务补贴异地落实机制。</w:t>
      </w:r>
      <w:r>
        <w:rPr>
          <w:rFonts w:ascii="Times New Roman" w:hAnsi="Times New Roman" w:eastAsia="仿宋_GB2312" w:cs="Times New Roman"/>
          <w:b/>
          <w:color w:val="000000" w:themeColor="text1"/>
          <w:sz w:val="32"/>
          <w:szCs w:val="32"/>
          <w14:textFill>
            <w14:solidFill>
              <w14:schemeClr w14:val="tx1"/>
            </w14:solidFill>
          </w14:textFill>
        </w:rPr>
        <w:t>（</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市</w:t>
      </w:r>
      <w:r>
        <w:rPr>
          <w:rFonts w:ascii="Times New Roman" w:hAnsi="Times New Roman" w:eastAsia="楷体_GB2312" w:cs="Times New Roman"/>
          <w:b/>
          <w:color w:val="000000" w:themeColor="text1"/>
          <w:sz w:val="32"/>
          <w:szCs w:val="32"/>
          <w14:textFill>
            <w14:solidFill>
              <w14:schemeClr w14:val="tx1"/>
            </w14:solidFill>
          </w14:textFill>
        </w:rPr>
        <w:t>民政</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局</w:t>
      </w:r>
      <w:r>
        <w:rPr>
          <w:rFonts w:ascii="Times New Roman" w:hAnsi="Times New Roman" w:eastAsia="楷体_GB2312" w:cs="Times New Roman"/>
          <w:b/>
          <w:color w:val="000000" w:themeColor="text1"/>
          <w:sz w:val="32"/>
          <w:szCs w:val="32"/>
          <w14:textFill>
            <w14:solidFill>
              <w14:schemeClr w14:val="tx1"/>
            </w14:solidFill>
          </w14:textFill>
        </w:rPr>
        <w:t>、</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市</w:t>
      </w:r>
      <w:r>
        <w:rPr>
          <w:rFonts w:ascii="Times New Roman" w:hAnsi="Times New Roman" w:eastAsia="楷体_GB2312" w:cs="Times New Roman"/>
          <w:b/>
          <w:color w:val="000000" w:themeColor="text1"/>
          <w:sz w:val="32"/>
          <w:szCs w:val="32"/>
          <w14:textFill>
            <w14:solidFill>
              <w14:schemeClr w14:val="tx1"/>
            </w14:solidFill>
          </w14:textFill>
        </w:rPr>
        <w:t>发展改革委、</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市</w:t>
      </w:r>
      <w:r>
        <w:rPr>
          <w:rFonts w:ascii="Times New Roman" w:hAnsi="Times New Roman" w:eastAsia="楷体_GB2312" w:cs="Times New Roman"/>
          <w:b/>
          <w:color w:val="000000" w:themeColor="text1"/>
          <w:sz w:val="32"/>
          <w:szCs w:val="32"/>
          <w14:textFill>
            <w14:solidFill>
              <w14:schemeClr w14:val="tx1"/>
            </w14:solidFill>
          </w14:textFill>
        </w:rPr>
        <w:t>卫生健康委、</w:t>
      </w:r>
      <w:r>
        <w:rPr>
          <w:rFonts w:hint="eastAsia" w:ascii="Times New Roman" w:hAnsi="Times New Roman" w:eastAsia="楷体_GB2312" w:cs="Times New Roman"/>
          <w:b/>
          <w:color w:val="auto"/>
          <w:sz w:val="32"/>
          <w:szCs w:val="32"/>
          <w:lang w:eastAsia="zh-CN"/>
        </w:rPr>
        <w:t>市</w:t>
      </w:r>
      <w:r>
        <w:rPr>
          <w:rFonts w:ascii="Times New Roman" w:hAnsi="Times New Roman" w:eastAsia="楷体_GB2312" w:cs="Times New Roman"/>
          <w:b/>
          <w:color w:val="auto"/>
          <w:sz w:val="32"/>
          <w:szCs w:val="32"/>
        </w:rPr>
        <w:t>文化和旅游</w:t>
      </w:r>
      <w:r>
        <w:rPr>
          <w:rFonts w:hint="eastAsia" w:ascii="Times New Roman" w:hAnsi="Times New Roman" w:eastAsia="楷体_GB2312" w:cs="Times New Roman"/>
          <w:b/>
          <w:color w:val="auto"/>
          <w:sz w:val="32"/>
          <w:szCs w:val="32"/>
          <w:lang w:eastAsia="zh-CN"/>
        </w:rPr>
        <w:t>局</w:t>
      </w:r>
      <w:r>
        <w:rPr>
          <w:rFonts w:ascii="Times New Roman" w:hAnsi="Times New Roman" w:eastAsia="楷体_GB2312" w:cs="Times New Roman"/>
          <w:b/>
          <w:color w:val="000000" w:themeColor="text1"/>
          <w:sz w:val="32"/>
          <w:szCs w:val="32"/>
          <w14:textFill>
            <w14:solidFill>
              <w14:schemeClr w14:val="tx1"/>
            </w14:solidFill>
          </w14:textFill>
        </w:rPr>
        <w:t>，各</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区</w:t>
      </w:r>
      <w:r>
        <w:rPr>
          <w:rFonts w:ascii="Times New Roman" w:hAnsi="Times New Roman" w:eastAsia="楷体_GB2312" w:cs="Times New Roman"/>
          <w:b/>
          <w:color w:val="000000" w:themeColor="text1"/>
          <w:sz w:val="32"/>
          <w:szCs w:val="32"/>
          <w14:textFill>
            <w14:solidFill>
              <w14:schemeClr w14:val="tx1"/>
            </w14:solidFill>
          </w14:textFill>
        </w:rPr>
        <w:t>县人民政府</w:t>
      </w:r>
      <w:r>
        <w:rPr>
          <w:rFonts w:hint="eastAsia" w:ascii="Times New Roman" w:hAnsi="Times New Roman" w:eastAsia="楷体_GB2312" w:cs="Times New Roman"/>
          <w:b/>
          <w:color w:val="000000" w:themeColor="text1"/>
          <w:sz w:val="32"/>
          <w:szCs w:val="32"/>
          <w14:textFill>
            <w14:solidFill>
              <w14:schemeClr w14:val="tx1"/>
            </w14:solidFill>
          </w14:textFill>
        </w:rPr>
        <w:t>按职责分工负责</w:t>
      </w:r>
      <w:r>
        <w:rPr>
          <w:rFonts w:ascii="Times New Roman" w:hAnsi="Times New Roman" w:eastAsia="楷体_GB2312" w:cs="Times New Roman"/>
          <w:b/>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Cs/>
          <w:sz w:val="32"/>
          <w:szCs w:val="32"/>
        </w:rPr>
      </w:pPr>
      <w:r>
        <w:rPr>
          <w:rFonts w:ascii="Times New Roman" w:hAnsi="Times New Roman" w:eastAsia="楷体_GB2312" w:cs="Times New Roman"/>
          <w:b/>
          <w:sz w:val="32"/>
          <w:szCs w:val="32"/>
        </w:rPr>
        <w:t>（五）养老服务发展要素强化行动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sz w:val="32"/>
          <w:szCs w:val="32"/>
        </w:rPr>
      </w:pPr>
      <w:r>
        <w:rPr>
          <w:rFonts w:hint="eastAsia" w:ascii="仿宋_GB2312" w:hAnsi="仿宋_GB2312" w:eastAsia="仿宋_GB2312" w:cs="仿宋_GB2312"/>
          <w:b/>
          <w:sz w:val="32"/>
          <w:szCs w:val="32"/>
        </w:rPr>
        <w:t>15.强化供地和设施保障。</w:t>
      </w:r>
      <w:r>
        <w:rPr>
          <w:rFonts w:hint="eastAsia" w:ascii="仿宋_GB2312" w:hAnsi="仿宋_GB2312" w:eastAsia="仿宋_GB2312" w:cs="仿宋_GB2312"/>
          <w:bCs/>
          <w:sz w:val="32"/>
          <w:szCs w:val="32"/>
        </w:rPr>
        <w:t>2022年底前，各级国土空间规划委员会吸纳同级民政部门为成员单位。2022年，</w:t>
      </w:r>
      <w:r>
        <w:rPr>
          <w:rFonts w:hint="eastAsia" w:ascii="仿宋_GB2312" w:hAnsi="仿宋_GB2312" w:eastAsia="仿宋_GB2312" w:cs="仿宋_GB2312"/>
          <w:bCs/>
          <w:sz w:val="32"/>
          <w:szCs w:val="32"/>
          <w:lang w:eastAsia="zh-CN"/>
        </w:rPr>
        <w:t>在</w:t>
      </w:r>
      <w:r>
        <w:rPr>
          <w:rFonts w:hint="eastAsia" w:ascii="仿宋_GB2312" w:hAnsi="仿宋_GB2312" w:eastAsia="仿宋_GB2312" w:cs="仿宋_GB2312"/>
          <w:bCs/>
          <w:sz w:val="32"/>
          <w:szCs w:val="32"/>
        </w:rPr>
        <w:t>省级制定《</w:t>
      </w:r>
      <w:r>
        <w:rPr>
          <w:rFonts w:hint="eastAsia" w:ascii="仿宋_GB2312" w:hAnsi="仿宋_GB2312" w:eastAsia="仿宋_GB2312" w:cs="仿宋_GB2312"/>
          <w:bCs/>
          <w:sz w:val="32"/>
          <w:szCs w:val="32"/>
          <w:lang w:eastAsia="zh-CN"/>
        </w:rPr>
        <w:t>安徽省</w:t>
      </w:r>
      <w:r>
        <w:rPr>
          <w:rFonts w:hint="eastAsia" w:ascii="仿宋_GB2312" w:hAnsi="仿宋_GB2312" w:eastAsia="仿宋_GB2312" w:cs="仿宋_GB2312"/>
          <w:bCs/>
          <w:sz w:val="32"/>
          <w:szCs w:val="32"/>
        </w:rPr>
        <w:t>利用闲置资源兴办养老服务设施工作指引》</w:t>
      </w:r>
      <w:r>
        <w:rPr>
          <w:rFonts w:hint="eastAsia" w:ascii="仿宋_GB2312" w:hAnsi="仿宋_GB2312" w:eastAsia="仿宋_GB2312" w:cs="仿宋_GB2312"/>
          <w:bCs/>
          <w:sz w:val="32"/>
          <w:szCs w:val="32"/>
          <w:lang w:eastAsia="zh-CN"/>
        </w:rPr>
        <w:t>的基础上</w:t>
      </w:r>
      <w:r>
        <w:rPr>
          <w:rFonts w:hint="eastAsia" w:ascii="仿宋_GB2312" w:hAnsi="仿宋_GB2312" w:eastAsia="仿宋_GB2312" w:cs="仿宋_GB2312"/>
          <w:bCs/>
          <w:sz w:val="32"/>
          <w:szCs w:val="32"/>
        </w:rPr>
        <w:t>，启动国有闲置资源摸底工作。支持党政机关和国有企事业单位所属培训疗养机构转型发展普惠养老项目，2023年底前，</w:t>
      </w:r>
      <w:r>
        <w:rPr>
          <w:rFonts w:hint="eastAsia" w:ascii="仿宋_GB2312" w:hAnsi="仿宋_GB2312" w:eastAsia="仿宋_GB2312" w:cs="仿宋_GB2312"/>
          <w:bCs/>
          <w:sz w:val="32"/>
          <w:szCs w:val="32"/>
          <w:lang w:eastAsia="zh-CN"/>
        </w:rPr>
        <w:t>全市力争</w:t>
      </w:r>
      <w:r>
        <w:rPr>
          <w:rFonts w:hint="eastAsia" w:ascii="仿宋_GB2312" w:hAnsi="仿宋_GB2312" w:eastAsia="仿宋_GB2312" w:cs="仿宋_GB2312"/>
          <w:bCs/>
          <w:sz w:val="32"/>
          <w:szCs w:val="32"/>
        </w:rPr>
        <w:t>打造</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个转型示范项目。</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自然资源</w:t>
      </w:r>
      <w:r>
        <w:rPr>
          <w:rFonts w:hint="eastAsia" w:ascii="Times New Roman" w:hAnsi="Times New Roman" w:eastAsia="楷体_GB2312" w:cs="Times New Roman"/>
          <w:b/>
          <w:sz w:val="32"/>
          <w:szCs w:val="32"/>
          <w:lang w:eastAsia="zh-CN"/>
        </w:rPr>
        <w:t>和规划局</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民政</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住房</w:t>
      </w:r>
      <w:r>
        <w:rPr>
          <w:rFonts w:hint="eastAsia" w:ascii="Times New Roman" w:hAnsi="Times New Roman" w:eastAsia="楷体_GB2312" w:cs="Times New Roman"/>
          <w:b/>
          <w:sz w:val="32"/>
          <w:szCs w:val="32"/>
          <w:lang w:eastAsia="zh-CN"/>
        </w:rPr>
        <w:t>和</w:t>
      </w:r>
      <w:r>
        <w:rPr>
          <w:rFonts w:ascii="Times New Roman" w:hAnsi="Times New Roman" w:eastAsia="楷体_GB2312" w:cs="Times New Roman"/>
          <w:b/>
          <w:sz w:val="32"/>
          <w:szCs w:val="32"/>
        </w:rPr>
        <w:t>城乡建设</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财政</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发展改革委，各</w:t>
      </w:r>
      <w:r>
        <w:rPr>
          <w:rFonts w:hint="eastAsia" w:ascii="Times New Roman" w:hAnsi="Times New Roman" w:eastAsia="楷体_GB2312" w:cs="Times New Roman"/>
          <w:b/>
          <w:sz w:val="32"/>
          <w:szCs w:val="32"/>
          <w:lang w:eastAsia="zh-CN"/>
        </w:rPr>
        <w:t>区</w:t>
      </w:r>
      <w:r>
        <w:rPr>
          <w:rFonts w:ascii="Times New Roman" w:hAnsi="Times New Roman" w:eastAsia="楷体_GB2312" w:cs="Times New Roman"/>
          <w:b/>
          <w:sz w:val="32"/>
          <w:szCs w:val="32"/>
        </w:rPr>
        <w:t>县人民政府</w:t>
      </w:r>
      <w:r>
        <w:rPr>
          <w:rFonts w:hint="eastAsia" w:ascii="Times New Roman" w:hAnsi="Times New Roman" w:eastAsia="楷体_GB2312" w:cs="Times New Roman"/>
          <w:b/>
          <w:sz w:val="32"/>
          <w:szCs w:val="32"/>
        </w:rPr>
        <w:t>按职责分工负责</w:t>
      </w:r>
      <w:r>
        <w:rPr>
          <w:rFonts w:ascii="Times New Roman" w:hAnsi="Times New Roman" w:eastAsia="楷体_GB2312" w:cs="Times New Roman"/>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r>
        <w:rPr>
          <w:rFonts w:hint="eastAsia" w:ascii="Times New Roman" w:hAnsi="Times New Roman" w:eastAsia="楷体_GB2312" w:cs="Times New Roman"/>
          <w:b/>
          <w:sz w:val="32"/>
          <w:szCs w:val="32"/>
          <w:lang w:val="en-US" w:eastAsia="zh-CN"/>
        </w:rPr>
        <w:t xml:space="preserve">   </w:t>
      </w:r>
      <w:r>
        <w:rPr>
          <w:rFonts w:hint="eastAsia" w:ascii="仿宋_GB2312" w:hAnsi="仿宋_GB2312" w:eastAsia="仿宋_GB2312" w:cs="仿宋_GB2312"/>
          <w:b/>
          <w:sz w:val="32"/>
          <w:szCs w:val="32"/>
        </w:rPr>
        <w:t>16.强化人才支撑。</w:t>
      </w:r>
      <w:r>
        <w:rPr>
          <w:rFonts w:hint="eastAsia" w:ascii="仿宋_GB2312" w:hAnsi="仿宋_GB2312" w:eastAsia="仿宋_GB2312" w:cs="仿宋_GB2312"/>
          <w:bCs/>
          <w:sz w:val="32"/>
          <w:szCs w:val="32"/>
        </w:rPr>
        <w:t>落实《</w:t>
      </w:r>
      <w:r>
        <w:rPr>
          <w:rFonts w:hint="eastAsia" w:ascii="仿宋_GB2312" w:hAnsi="仿宋_GB2312" w:eastAsia="仿宋_GB2312" w:cs="仿宋_GB2312"/>
          <w:bCs/>
          <w:sz w:val="32"/>
          <w:szCs w:val="32"/>
          <w:lang w:eastAsia="zh-CN"/>
        </w:rPr>
        <w:t>黄山市</w:t>
      </w:r>
      <w:r>
        <w:rPr>
          <w:rFonts w:hint="eastAsia" w:ascii="仿宋_GB2312" w:hAnsi="仿宋_GB2312" w:eastAsia="仿宋_GB2312" w:cs="仿宋_GB2312"/>
          <w:bCs/>
          <w:sz w:val="32"/>
          <w:szCs w:val="32"/>
        </w:rPr>
        <w:t>养老服务</w:t>
      </w:r>
      <w:r>
        <w:rPr>
          <w:rFonts w:hint="eastAsia" w:ascii="仿宋_GB2312" w:hAnsi="仿宋_GB2312" w:eastAsia="仿宋_GB2312" w:cs="仿宋_GB2312"/>
          <w:bCs/>
          <w:sz w:val="32"/>
          <w:szCs w:val="32"/>
          <w:lang w:eastAsia="zh-CN"/>
        </w:rPr>
        <w:t>机构</w:t>
      </w:r>
      <w:r>
        <w:rPr>
          <w:rFonts w:hint="eastAsia" w:ascii="仿宋_GB2312" w:hAnsi="仿宋_GB2312" w:eastAsia="仿宋_GB2312" w:cs="仿宋_GB2312"/>
          <w:bCs/>
          <w:sz w:val="32"/>
          <w:szCs w:val="32"/>
        </w:rPr>
        <w:t>从业人员培训实施方案（2020年版）》，2022年</w:t>
      </w:r>
      <w:r>
        <w:rPr>
          <w:rFonts w:hint="eastAsia" w:ascii="仿宋_GB2312" w:hAnsi="仿宋_GB2312" w:eastAsia="仿宋_GB2312" w:cs="仿宋_GB2312"/>
          <w:bCs/>
          <w:sz w:val="32"/>
          <w:szCs w:val="32"/>
          <w:lang w:eastAsia="zh-CN"/>
        </w:rPr>
        <w:t>底前</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全市</w:t>
      </w:r>
      <w:r>
        <w:rPr>
          <w:rFonts w:hint="eastAsia" w:ascii="仿宋_GB2312" w:hAnsi="仿宋_GB2312" w:eastAsia="仿宋_GB2312" w:cs="仿宋_GB2312"/>
          <w:bCs/>
          <w:sz w:val="32"/>
          <w:szCs w:val="32"/>
        </w:rPr>
        <w:t>培训养老服务从业人员及有从业愿望的劳动者 2800人次，按规定给予培训补贴。2022年，</w:t>
      </w:r>
      <w:r>
        <w:rPr>
          <w:rFonts w:hint="eastAsia" w:ascii="仿宋_GB2312" w:hAnsi="仿宋_GB2312" w:eastAsia="仿宋_GB2312" w:cs="仿宋_GB2312"/>
          <w:bCs/>
          <w:sz w:val="32"/>
          <w:szCs w:val="32"/>
          <w:lang w:eastAsia="zh-CN"/>
        </w:rPr>
        <w:t>在省级</w:t>
      </w:r>
      <w:r>
        <w:rPr>
          <w:rFonts w:hint="eastAsia" w:ascii="仿宋_GB2312" w:hAnsi="仿宋_GB2312" w:eastAsia="仿宋_GB2312" w:cs="仿宋_GB2312"/>
          <w:bCs/>
          <w:sz w:val="32"/>
          <w:szCs w:val="32"/>
        </w:rPr>
        <w:t>制定发布《</w:t>
      </w:r>
      <w:r>
        <w:rPr>
          <w:rFonts w:hint="eastAsia" w:ascii="仿宋_GB2312" w:hAnsi="仿宋_GB2312" w:eastAsia="仿宋_GB2312" w:cs="仿宋_GB2312"/>
          <w:bCs/>
          <w:sz w:val="32"/>
          <w:szCs w:val="32"/>
          <w:lang w:eastAsia="zh-CN"/>
        </w:rPr>
        <w:t>安徽省</w:t>
      </w:r>
      <w:r>
        <w:rPr>
          <w:rFonts w:hint="eastAsia" w:ascii="仿宋_GB2312" w:hAnsi="仿宋_GB2312" w:eastAsia="仿宋_GB2312" w:cs="仿宋_GB2312"/>
          <w:bCs/>
          <w:sz w:val="32"/>
          <w:szCs w:val="32"/>
        </w:rPr>
        <w:t>养老护理员职业技能大赛实施办法》</w:t>
      </w:r>
      <w:r>
        <w:rPr>
          <w:rFonts w:hint="eastAsia" w:ascii="仿宋_GB2312" w:hAnsi="仿宋_GB2312" w:eastAsia="仿宋_GB2312" w:cs="仿宋_GB2312"/>
          <w:bCs/>
          <w:sz w:val="32"/>
          <w:szCs w:val="32"/>
          <w:lang w:eastAsia="zh-CN"/>
        </w:rPr>
        <w:t>的基础上</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开展市级</w:t>
      </w:r>
      <w:r>
        <w:rPr>
          <w:rFonts w:hint="eastAsia" w:ascii="仿宋_GB2312" w:hAnsi="仿宋_GB2312" w:eastAsia="仿宋_GB2312" w:cs="仿宋_GB2312"/>
          <w:bCs/>
          <w:sz w:val="32"/>
          <w:szCs w:val="32"/>
        </w:rPr>
        <w:t>“最美护理员”评选活动。鼓励</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我市</w:t>
      </w:r>
      <w:r>
        <w:rPr>
          <w:rFonts w:hint="eastAsia" w:ascii="仿宋_GB2312" w:hAnsi="仿宋_GB2312" w:eastAsia="仿宋_GB2312" w:cs="仿宋_GB2312"/>
          <w:b w:val="0"/>
          <w:bCs/>
          <w:color w:val="000000" w:themeColor="text1"/>
          <w:sz w:val="32"/>
          <w:szCs w:val="32"/>
          <w14:textFill>
            <w14:solidFill>
              <w14:schemeClr w14:val="tx1"/>
            </w14:solidFill>
          </w14:textFill>
        </w:rPr>
        <w:t>高等院校</w:t>
      </w:r>
      <w:r>
        <w:rPr>
          <w:rFonts w:hint="eastAsia" w:ascii="仿宋_GB2312" w:hAnsi="仿宋_GB2312" w:eastAsia="仿宋_GB2312" w:cs="仿宋_GB2312"/>
          <w:bCs/>
          <w:sz w:val="32"/>
          <w:szCs w:val="32"/>
        </w:rPr>
        <w:t>开设养老服务相关专业，按规定落实学生资助政策，</w:t>
      </w:r>
      <w:r>
        <w:rPr>
          <w:rFonts w:hint="eastAsia" w:ascii="仿宋_GB2312" w:hAnsi="仿宋_GB2312" w:eastAsia="仿宋_GB2312" w:cs="仿宋_GB2312"/>
          <w:bCs/>
          <w:color w:val="000000" w:themeColor="text1"/>
          <w:sz w:val="32"/>
          <w:szCs w:val="32"/>
          <w14:textFill>
            <w14:solidFill>
              <w14:schemeClr w14:val="tx1"/>
            </w14:solidFill>
          </w14:textFill>
        </w:rPr>
        <w:t>对符合条件的养老服务从业人员给予社保补贴。</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人力资源</w:t>
      </w:r>
      <w:r>
        <w:rPr>
          <w:rFonts w:hint="eastAsia" w:ascii="Times New Roman" w:hAnsi="Times New Roman" w:eastAsia="楷体_GB2312" w:cs="Times New Roman"/>
          <w:b/>
          <w:sz w:val="32"/>
          <w:szCs w:val="32"/>
          <w:lang w:eastAsia="zh-CN"/>
        </w:rPr>
        <w:t>和</w:t>
      </w:r>
      <w:r>
        <w:rPr>
          <w:rFonts w:ascii="Times New Roman" w:hAnsi="Times New Roman" w:eastAsia="楷体_GB2312" w:cs="Times New Roman"/>
          <w:b/>
          <w:sz w:val="32"/>
          <w:szCs w:val="32"/>
        </w:rPr>
        <w:t>社会保障</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民政</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财政</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教育</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，各</w:t>
      </w:r>
      <w:r>
        <w:rPr>
          <w:rFonts w:hint="eastAsia" w:ascii="Times New Roman" w:hAnsi="Times New Roman" w:eastAsia="楷体_GB2312" w:cs="Times New Roman"/>
          <w:b/>
          <w:sz w:val="32"/>
          <w:szCs w:val="32"/>
          <w:lang w:eastAsia="zh-CN"/>
        </w:rPr>
        <w:t>区</w:t>
      </w:r>
      <w:r>
        <w:rPr>
          <w:rFonts w:ascii="Times New Roman" w:hAnsi="Times New Roman" w:eastAsia="楷体_GB2312" w:cs="Times New Roman"/>
          <w:b/>
          <w:sz w:val="32"/>
          <w:szCs w:val="32"/>
        </w:rPr>
        <w:t>县人民政府</w:t>
      </w:r>
      <w:r>
        <w:rPr>
          <w:rFonts w:hint="eastAsia" w:ascii="Times New Roman" w:hAnsi="Times New Roman" w:eastAsia="楷体_GB2312" w:cs="Times New Roman"/>
          <w:b/>
          <w:sz w:val="32"/>
          <w:szCs w:val="32"/>
        </w:rPr>
        <w:t>按职责分工负责</w:t>
      </w:r>
      <w:r>
        <w:rPr>
          <w:rFonts w:ascii="Times New Roman" w:hAnsi="Times New Roman" w:eastAsia="楷体_GB2312" w:cs="Times New Roman"/>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bCs w:val="0"/>
          <w:sz w:val="32"/>
          <w:szCs w:val="32"/>
        </w:rPr>
      </w:pPr>
      <w:r>
        <w:rPr>
          <w:rFonts w:hint="eastAsia" w:ascii="仿宋_GB2312" w:hAnsi="仿宋_GB2312" w:eastAsia="仿宋_GB2312" w:cs="仿宋_GB2312"/>
          <w:b/>
          <w:sz w:val="32"/>
          <w:szCs w:val="32"/>
        </w:rPr>
        <w:t>17.强化信息化智慧化支持。</w:t>
      </w:r>
      <w:r>
        <w:rPr>
          <w:rFonts w:hint="eastAsia" w:ascii="仿宋_GB2312" w:hAnsi="仿宋_GB2312" w:eastAsia="仿宋_GB2312" w:cs="仿宋_GB2312"/>
          <w:bCs/>
          <w:sz w:val="32"/>
          <w:szCs w:val="32"/>
          <w:lang w:eastAsia="zh-CN"/>
        </w:rPr>
        <w:t>开展市</w:t>
      </w:r>
      <w:r>
        <w:rPr>
          <w:rFonts w:hint="eastAsia" w:ascii="仿宋_GB2312" w:hAnsi="仿宋_GB2312" w:eastAsia="仿宋_GB2312" w:cs="仿宋_GB2312"/>
          <w:bCs/>
          <w:sz w:val="32"/>
          <w:szCs w:val="32"/>
        </w:rPr>
        <w:t>级养老服务综合管理系统建设，打造全</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养老服务数据资源中心和管理服务平台，推动养老服务信息纵向贯通、横向对接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配套建设集数据采集、在线监管、应急响应等功能的养老服务综合管理系统。2021年起，对已遴选的</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家省级智慧养老机构和</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家智慧养老居家社区服务项目进行动态管理，建立淘汰递补机制。</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积极</w:t>
      </w:r>
      <w:r>
        <w:rPr>
          <w:rFonts w:hint="eastAsia" w:ascii="仿宋_GB2312" w:hAnsi="仿宋_GB2312" w:eastAsia="仿宋_GB2312" w:cs="仿宋_GB2312"/>
          <w:bCs/>
          <w:color w:val="000000" w:themeColor="text1"/>
          <w:sz w:val="32"/>
          <w:szCs w:val="32"/>
          <w14:textFill>
            <w14:solidFill>
              <w14:schemeClr w14:val="tx1"/>
            </w14:solidFill>
          </w14:textFill>
        </w:rPr>
        <w:t>开展省级智能养老社会治理实验基地试点。</w:t>
      </w:r>
      <w:r>
        <w:rPr>
          <w:rFonts w:hint="eastAsia" w:ascii="仿宋_GB2312" w:hAnsi="仿宋_GB2312" w:eastAsia="仿宋_GB2312" w:cs="仿宋_GB2312"/>
          <w:bCs/>
          <w:sz w:val="32"/>
          <w:szCs w:val="32"/>
        </w:rPr>
        <w:t>持续开展老年人使用智能设备免费培训。</w:t>
      </w:r>
      <w:r>
        <w:rPr>
          <w:rFonts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eastAsia="zh-CN"/>
        </w:rPr>
        <w:t>市</w:t>
      </w:r>
      <w:r>
        <w:rPr>
          <w:rFonts w:ascii="Times New Roman" w:hAnsi="Times New Roman" w:eastAsia="楷体_GB2312" w:cs="Times New Roman"/>
          <w:b/>
          <w:bCs w:val="0"/>
          <w:sz w:val="32"/>
          <w:szCs w:val="32"/>
        </w:rPr>
        <w:t>民政</w:t>
      </w:r>
      <w:r>
        <w:rPr>
          <w:rFonts w:hint="eastAsia" w:ascii="Times New Roman" w:hAnsi="Times New Roman" w:eastAsia="楷体_GB2312" w:cs="Times New Roman"/>
          <w:b/>
          <w:bCs w:val="0"/>
          <w:sz w:val="32"/>
          <w:szCs w:val="32"/>
          <w:lang w:eastAsia="zh-CN"/>
        </w:rPr>
        <w:t>局</w:t>
      </w:r>
      <w:r>
        <w:rPr>
          <w:rFonts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eastAsia="zh-CN"/>
        </w:rPr>
        <w:t>市</w:t>
      </w:r>
      <w:r>
        <w:rPr>
          <w:rFonts w:ascii="Times New Roman" w:hAnsi="Times New Roman" w:eastAsia="楷体_GB2312" w:cs="Times New Roman"/>
          <w:b/>
          <w:bCs w:val="0"/>
          <w:sz w:val="32"/>
          <w:szCs w:val="32"/>
        </w:rPr>
        <w:t>经济和信息化</w:t>
      </w:r>
      <w:r>
        <w:rPr>
          <w:rFonts w:hint="eastAsia" w:ascii="Times New Roman" w:hAnsi="Times New Roman" w:eastAsia="楷体_GB2312" w:cs="Times New Roman"/>
          <w:b/>
          <w:bCs w:val="0"/>
          <w:sz w:val="32"/>
          <w:szCs w:val="32"/>
          <w:lang w:eastAsia="zh-CN"/>
        </w:rPr>
        <w:t>局</w:t>
      </w:r>
      <w:r>
        <w:rPr>
          <w:rFonts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eastAsia="zh-CN"/>
        </w:rPr>
        <w:t>市</w:t>
      </w:r>
      <w:r>
        <w:rPr>
          <w:rFonts w:ascii="Times New Roman" w:hAnsi="Times New Roman" w:eastAsia="楷体_GB2312" w:cs="Times New Roman"/>
          <w:b/>
          <w:bCs w:val="0"/>
          <w:sz w:val="32"/>
          <w:szCs w:val="32"/>
        </w:rPr>
        <w:t>发展改革委</w:t>
      </w:r>
      <w:r>
        <w:rPr>
          <w:rFonts w:hint="eastAsia" w:ascii="Times New Roman" w:hAnsi="Times New Roman" w:eastAsia="楷体_GB2312" w:cs="Times New Roman"/>
          <w:b/>
          <w:bCs w:val="0"/>
          <w:sz w:val="32"/>
          <w:szCs w:val="32"/>
          <w:lang w:eastAsia="zh-CN"/>
        </w:rPr>
        <w:t>、</w:t>
      </w:r>
      <w:r>
        <w:rPr>
          <w:rFonts w:hint="eastAsia" w:ascii="Times New Roman" w:hAnsi="Times New Roman" w:eastAsia="楷体_GB2312" w:cs="Times New Roman"/>
          <w:b/>
          <w:bCs w:val="0"/>
          <w:color w:val="000000" w:themeColor="text1"/>
          <w:sz w:val="32"/>
          <w:szCs w:val="32"/>
          <w:lang w:eastAsia="zh-CN"/>
          <w14:textFill>
            <w14:solidFill>
              <w14:schemeClr w14:val="tx1"/>
            </w14:solidFill>
          </w14:textFill>
        </w:rPr>
        <w:t>市数据资源管理局</w:t>
      </w:r>
      <w:r>
        <w:rPr>
          <w:rFonts w:ascii="Times New Roman" w:hAnsi="Times New Roman" w:eastAsia="楷体_GB2312" w:cs="Times New Roman"/>
          <w:b/>
          <w:bCs w:val="0"/>
          <w:sz w:val="32"/>
          <w:szCs w:val="32"/>
        </w:rPr>
        <w:t>，各</w:t>
      </w:r>
      <w:r>
        <w:rPr>
          <w:rFonts w:hint="eastAsia" w:ascii="Times New Roman" w:hAnsi="Times New Roman" w:eastAsia="楷体_GB2312" w:cs="Times New Roman"/>
          <w:b/>
          <w:bCs w:val="0"/>
          <w:sz w:val="32"/>
          <w:szCs w:val="32"/>
          <w:lang w:eastAsia="zh-CN"/>
        </w:rPr>
        <w:t>区</w:t>
      </w:r>
      <w:r>
        <w:rPr>
          <w:rFonts w:ascii="Times New Roman" w:hAnsi="Times New Roman" w:eastAsia="楷体_GB2312" w:cs="Times New Roman"/>
          <w:b/>
          <w:bCs w:val="0"/>
          <w:sz w:val="32"/>
          <w:szCs w:val="32"/>
        </w:rPr>
        <w:t>县人民政府</w:t>
      </w:r>
      <w:r>
        <w:rPr>
          <w:rFonts w:hint="eastAsia" w:ascii="Times New Roman" w:hAnsi="Times New Roman" w:eastAsia="楷体_GB2312" w:cs="Times New Roman"/>
          <w:b/>
          <w:bCs w:val="0"/>
          <w:sz w:val="32"/>
          <w:szCs w:val="32"/>
        </w:rPr>
        <w:t>按职责分工负责</w:t>
      </w:r>
      <w:r>
        <w:rPr>
          <w:rFonts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Cs/>
          <w:sz w:val="32"/>
          <w:szCs w:val="32"/>
        </w:rPr>
      </w:pPr>
      <w:r>
        <w:rPr>
          <w:rFonts w:hint="eastAsia" w:ascii="仿宋_GB2312" w:hAnsi="仿宋_GB2312" w:eastAsia="仿宋_GB2312" w:cs="仿宋_GB2312"/>
          <w:b/>
          <w:sz w:val="32"/>
          <w:szCs w:val="32"/>
        </w:rPr>
        <w:t>18.强化老年人支付能力。</w:t>
      </w:r>
      <w:r>
        <w:rPr>
          <w:rFonts w:hint="eastAsia" w:ascii="仿宋_GB2312" w:hAnsi="仿宋_GB2312" w:eastAsia="仿宋_GB2312" w:cs="仿宋_GB2312"/>
          <w:bCs/>
          <w:sz w:val="32"/>
          <w:szCs w:val="32"/>
        </w:rPr>
        <w:t>2022年，探索整合现行的低收入老年人</w:t>
      </w:r>
      <w:r>
        <w:rPr>
          <w:rFonts w:hint="eastAsia" w:ascii="仿宋_GB2312" w:hAnsi="仿宋_GB2312" w:eastAsia="仿宋_GB2312" w:cs="仿宋_GB2312"/>
          <w:bCs/>
          <w:sz w:val="32"/>
          <w:szCs w:val="32"/>
          <w:lang w:eastAsia="zh-CN"/>
        </w:rPr>
        <w:t>居家</w:t>
      </w:r>
      <w:r>
        <w:rPr>
          <w:rFonts w:hint="eastAsia" w:ascii="仿宋_GB2312" w:hAnsi="仿宋_GB2312" w:eastAsia="仿宋_GB2312" w:cs="仿宋_GB2312"/>
          <w:bCs/>
          <w:sz w:val="32"/>
          <w:szCs w:val="32"/>
        </w:rPr>
        <w:t>养老服务补贴、高龄津贴等政策，聚焦失能失智等不能自理老年人，依据老年人能力综合评估结果给予差异化护理补贴。引导商业保险机构针对老年人风险保障需求，积极发展普惠型健康保险，增加适合老年人的保险产品供给，鼓励</w:t>
      </w:r>
      <w:r>
        <w:rPr>
          <w:rFonts w:hint="eastAsia" w:ascii="仿宋_GB2312" w:hAnsi="仿宋_GB2312" w:eastAsia="仿宋_GB2312" w:cs="仿宋_GB2312"/>
          <w:bCs/>
          <w:sz w:val="32"/>
          <w:szCs w:val="32"/>
          <w:lang w:eastAsia="zh-CN"/>
        </w:rPr>
        <w:t>各区县人民</w:t>
      </w:r>
      <w:r>
        <w:rPr>
          <w:rFonts w:hint="eastAsia" w:ascii="仿宋_GB2312" w:hAnsi="仿宋_GB2312" w:eastAsia="仿宋_GB2312" w:cs="仿宋_GB2312"/>
          <w:bCs/>
          <w:sz w:val="32"/>
          <w:szCs w:val="32"/>
        </w:rPr>
        <w:t>政府为老年人购买健康、意外保险提供支持。</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民政</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财政</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黄山</w:t>
      </w:r>
      <w:r>
        <w:rPr>
          <w:rFonts w:ascii="Times New Roman" w:hAnsi="Times New Roman" w:eastAsia="楷体_GB2312" w:cs="Times New Roman"/>
          <w:b/>
          <w:sz w:val="32"/>
          <w:szCs w:val="32"/>
        </w:rPr>
        <w:t>银保监</w:t>
      </w:r>
      <w:r>
        <w:rPr>
          <w:rFonts w:hint="eastAsia" w:ascii="Times New Roman" w:hAnsi="Times New Roman" w:eastAsia="楷体_GB2312" w:cs="Times New Roman"/>
          <w:b/>
          <w:sz w:val="32"/>
          <w:szCs w:val="32"/>
          <w:lang w:eastAsia="zh-CN"/>
        </w:rPr>
        <w:t>分</w:t>
      </w:r>
      <w:r>
        <w:rPr>
          <w:rFonts w:ascii="Times New Roman" w:hAnsi="Times New Roman" w:eastAsia="楷体_GB2312" w:cs="Times New Roman"/>
          <w:b/>
          <w:sz w:val="32"/>
          <w:szCs w:val="32"/>
        </w:rPr>
        <w:t>局、</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医保局，各</w:t>
      </w:r>
      <w:r>
        <w:rPr>
          <w:rFonts w:hint="eastAsia" w:ascii="Times New Roman" w:hAnsi="Times New Roman" w:eastAsia="楷体_GB2312" w:cs="Times New Roman"/>
          <w:b/>
          <w:sz w:val="32"/>
          <w:szCs w:val="32"/>
          <w:lang w:eastAsia="zh-CN"/>
        </w:rPr>
        <w:t>区</w:t>
      </w:r>
      <w:r>
        <w:rPr>
          <w:rFonts w:ascii="Times New Roman" w:hAnsi="Times New Roman" w:eastAsia="楷体_GB2312" w:cs="Times New Roman"/>
          <w:b/>
          <w:sz w:val="32"/>
          <w:szCs w:val="32"/>
        </w:rPr>
        <w:t>县人民政府</w:t>
      </w:r>
      <w:r>
        <w:rPr>
          <w:rFonts w:hint="eastAsia" w:ascii="Times New Roman" w:hAnsi="Times New Roman" w:eastAsia="楷体_GB2312" w:cs="Times New Roman"/>
          <w:b/>
          <w:sz w:val="32"/>
          <w:szCs w:val="32"/>
        </w:rPr>
        <w:t>按职责分工负责</w:t>
      </w:r>
      <w:r>
        <w:rPr>
          <w:rFonts w:ascii="Times New Roman" w:hAnsi="Times New Roman" w:eastAsia="楷体_GB2312" w:cs="Times New Roman"/>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楷体_GB2312" w:cs="Times New Roman"/>
          <w:bCs/>
          <w:sz w:val="32"/>
          <w:szCs w:val="32"/>
        </w:rPr>
      </w:pPr>
      <w:r>
        <w:rPr>
          <w:rFonts w:hint="eastAsia" w:ascii="Times New Roman" w:hAnsi="Times New Roman" w:eastAsia="楷体_GB2312" w:cs="Times New Roman"/>
          <w:b/>
          <w:sz w:val="32"/>
          <w:szCs w:val="32"/>
        </w:rPr>
        <w:t xml:space="preserve">    </w:t>
      </w:r>
      <w:r>
        <w:rPr>
          <w:rFonts w:ascii="Times New Roman" w:hAnsi="Times New Roman" w:eastAsia="楷体_GB2312" w:cs="Times New Roman"/>
          <w:b/>
          <w:sz w:val="32"/>
          <w:szCs w:val="32"/>
        </w:rPr>
        <w:t>（一）健全工作机制。</w:t>
      </w:r>
      <w:r>
        <w:rPr>
          <w:rFonts w:hint="eastAsia" w:ascii="仿宋_GB2312" w:hAnsi="仿宋_GB2312" w:eastAsia="仿宋_GB2312" w:cs="仿宋_GB2312"/>
          <w:bCs/>
          <w:sz w:val="32"/>
          <w:szCs w:val="32"/>
        </w:rPr>
        <w:t>2022年</w:t>
      </w:r>
      <w:r>
        <w:rPr>
          <w:rFonts w:hint="eastAsia" w:ascii="仿宋_GB2312" w:hAnsi="仿宋_GB2312" w:eastAsia="仿宋_GB2312" w:cs="仿宋_GB2312"/>
          <w:bCs/>
          <w:sz w:val="32"/>
          <w:szCs w:val="32"/>
          <w:lang w:eastAsia="zh-CN"/>
        </w:rPr>
        <w:t>结合我市养老服务工作联席会议制度</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成立市级养老服务工作领导小组，</w:t>
      </w:r>
      <w:r>
        <w:rPr>
          <w:rFonts w:hint="eastAsia" w:ascii="仿宋_GB2312" w:hAnsi="仿宋_GB2312" w:eastAsia="仿宋_GB2312" w:cs="仿宋_GB2312"/>
          <w:bCs/>
          <w:sz w:val="32"/>
          <w:szCs w:val="32"/>
        </w:rPr>
        <w:t>统筹协调处理重大政策问题，指导推动养老服务行动任务落地落实。</w:t>
      </w:r>
      <w:r>
        <w:rPr>
          <w:rFonts w:ascii="Times New Roman" w:hAnsi="Times New Roman" w:eastAsia="楷体_GB2312" w:cs="Times New Roman"/>
          <w:bCs/>
          <w:sz w:val="32"/>
          <w:szCs w:val="32"/>
        </w:rPr>
        <w:t>（</w:t>
      </w:r>
      <w:r>
        <w:rPr>
          <w:rFonts w:hint="eastAsia" w:ascii="Times New Roman" w:hAnsi="Times New Roman" w:eastAsia="楷体_GB2312" w:cs="Times New Roman"/>
          <w:b/>
          <w:sz w:val="32"/>
          <w:szCs w:val="32"/>
          <w:lang w:eastAsia="zh-CN"/>
        </w:rPr>
        <w:t>市直</w:t>
      </w:r>
      <w:r>
        <w:rPr>
          <w:rFonts w:hint="eastAsia" w:ascii="Times New Roman" w:hAnsi="Times New Roman" w:eastAsia="楷体_GB2312" w:cs="Times New Roman"/>
          <w:b/>
          <w:sz w:val="32"/>
          <w:szCs w:val="32"/>
        </w:rPr>
        <w:t>有关单位按职责分工负责</w:t>
      </w:r>
      <w:r>
        <w:rPr>
          <w:rFonts w:ascii="Times New Roman" w:hAnsi="Times New Roman" w:eastAsia="楷体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b/>
          <w:sz w:val="32"/>
          <w:szCs w:val="32"/>
        </w:rPr>
      </w:pPr>
      <w:r>
        <w:rPr>
          <w:rFonts w:hint="eastAsia" w:ascii="Times New Roman" w:hAnsi="Times New Roman" w:eastAsia="楷体_GB2312" w:cs="Times New Roman"/>
          <w:b/>
          <w:sz w:val="32"/>
          <w:szCs w:val="32"/>
        </w:rPr>
        <w:t xml:space="preserve">   </w:t>
      </w:r>
      <w:r>
        <w:rPr>
          <w:rFonts w:ascii="Times New Roman" w:hAnsi="Times New Roman" w:eastAsia="楷体_GB2312" w:cs="Times New Roman"/>
          <w:b/>
          <w:sz w:val="32"/>
          <w:szCs w:val="32"/>
        </w:rPr>
        <w:t>（二）优化财政扶持。</w:t>
      </w:r>
      <w:r>
        <w:rPr>
          <w:rFonts w:hint="eastAsia" w:ascii="仿宋_GB2312" w:hAnsi="仿宋_GB2312" w:eastAsia="仿宋_GB2312" w:cs="仿宋_GB2312"/>
          <w:bCs/>
          <w:sz w:val="32"/>
          <w:szCs w:val="32"/>
        </w:rPr>
        <w:t>2021年至2023年，全</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各级支持发展养老服务的福利彩票公益金不低于55%，重点向专业照护服务、居家和社区养老服务、农村养老服务等领域倾斜。2022年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修订发布养老机构补贴政策，区分养老机构床位类型给予差异化建设补贴，依据收住老年人综合能力评估结果给予差异化运营补贴，原则上收住自理老人不再给予运营补贴。对城乡养老服务三级中心给予运营补贴，</w:t>
      </w:r>
      <w:r>
        <w:rPr>
          <w:rFonts w:hint="eastAsia" w:ascii="仿宋_GB2312" w:hAnsi="仿宋_GB2312" w:eastAsia="仿宋_GB2312" w:cs="仿宋_GB2312"/>
          <w:bCs/>
          <w:sz w:val="32"/>
          <w:szCs w:val="32"/>
          <w:lang w:eastAsia="zh-CN"/>
        </w:rPr>
        <w:t>各地</w:t>
      </w:r>
      <w:r>
        <w:rPr>
          <w:rFonts w:hint="eastAsia" w:ascii="仿宋_GB2312" w:hAnsi="仿宋_GB2312" w:eastAsia="仿宋_GB2312" w:cs="仿宋_GB2312"/>
          <w:bCs/>
          <w:sz w:val="32"/>
          <w:szCs w:val="32"/>
        </w:rPr>
        <w:t>可综合养老服务设施规模、服务项目、服务人次、服务质量评价等因素，自行确定补贴标准。</w:t>
      </w:r>
      <w:r>
        <w:rPr>
          <w:rFonts w:hint="eastAsia" w:ascii="仿宋_GB2312" w:hAnsi="仿宋_GB2312" w:eastAsia="仿宋_GB2312" w:cs="仿宋_GB2312"/>
          <w:bCs/>
          <w:color w:val="000000" w:themeColor="text1"/>
          <w:sz w:val="32"/>
          <w:szCs w:val="32"/>
          <w14:textFill>
            <w14:solidFill>
              <w14:schemeClr w14:val="tx1"/>
            </w14:solidFill>
          </w14:textFill>
        </w:rPr>
        <w:t>公有闲置房产用于养老服务的，租期可延长至20年，由相关单位决策实施；用于经民政部门认定并公布的开展基本养老服务的组织或项目运营的，适当减免租金。</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民政</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财政</w:t>
      </w:r>
      <w:r>
        <w:rPr>
          <w:rFonts w:hint="eastAsia" w:ascii="Times New Roman" w:hAnsi="Times New Roman" w:eastAsia="楷体_GB2312" w:cs="Times New Roman"/>
          <w:b/>
          <w:sz w:val="32"/>
          <w:szCs w:val="32"/>
          <w:lang w:eastAsia="zh-CN"/>
        </w:rPr>
        <w:t>局</w:t>
      </w:r>
      <w:r>
        <w:rPr>
          <w:rFonts w:hint="eastAsia" w:ascii="Times New Roman" w:hAnsi="Times New Roman" w:eastAsia="楷体_GB2312" w:cs="Times New Roman"/>
          <w:b/>
          <w:sz w:val="32"/>
          <w:szCs w:val="32"/>
          <w:lang w:val="en-US" w:eastAsia="zh-CN"/>
        </w:rPr>
        <w:t>&lt;</w:t>
      </w:r>
      <w:r>
        <w:rPr>
          <w:rFonts w:hint="eastAsia" w:ascii="Times New Roman" w:hAnsi="Times New Roman" w:eastAsia="楷体_GB2312" w:cs="Times New Roman"/>
          <w:b/>
          <w:sz w:val="32"/>
          <w:szCs w:val="32"/>
          <w:lang w:eastAsia="zh-CN"/>
        </w:rPr>
        <w:t>市国资委</w:t>
      </w:r>
      <w:r>
        <w:rPr>
          <w:rFonts w:hint="eastAsia" w:ascii="Times New Roman" w:hAnsi="Times New Roman" w:eastAsia="楷体_GB2312" w:cs="Times New Roman"/>
          <w:b/>
          <w:sz w:val="32"/>
          <w:szCs w:val="32"/>
          <w:lang w:val="en-US" w:eastAsia="zh-CN"/>
        </w:rPr>
        <w:t>&gt;</w:t>
      </w:r>
      <w:r>
        <w:rPr>
          <w:rFonts w:ascii="Times New Roman" w:hAnsi="Times New Roman" w:eastAsia="楷体_GB2312" w:cs="Times New Roman"/>
          <w:b/>
          <w:sz w:val="32"/>
          <w:szCs w:val="32"/>
        </w:rPr>
        <w:t>，各</w:t>
      </w:r>
      <w:r>
        <w:rPr>
          <w:rFonts w:hint="eastAsia" w:ascii="Times New Roman" w:hAnsi="Times New Roman" w:eastAsia="楷体_GB2312" w:cs="Times New Roman"/>
          <w:b/>
          <w:sz w:val="32"/>
          <w:szCs w:val="32"/>
          <w:lang w:eastAsia="zh-CN"/>
        </w:rPr>
        <w:t>区</w:t>
      </w:r>
      <w:r>
        <w:rPr>
          <w:rFonts w:ascii="Times New Roman" w:hAnsi="Times New Roman" w:eastAsia="楷体_GB2312" w:cs="Times New Roman"/>
          <w:b/>
          <w:sz w:val="32"/>
          <w:szCs w:val="32"/>
        </w:rPr>
        <w:t>县人民政府</w:t>
      </w:r>
      <w:r>
        <w:rPr>
          <w:rFonts w:hint="eastAsia" w:ascii="Times New Roman" w:hAnsi="Times New Roman" w:eastAsia="楷体_GB2312" w:cs="Times New Roman"/>
          <w:b/>
          <w:sz w:val="32"/>
          <w:szCs w:val="32"/>
        </w:rPr>
        <w:t>按职责分工负责</w:t>
      </w:r>
      <w:r>
        <w:rPr>
          <w:rFonts w:ascii="Times New Roman" w:hAnsi="Times New Roman" w:eastAsia="楷体_GB2312" w:cs="Times New Roman"/>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b/>
          <w:sz w:val="32"/>
          <w:szCs w:val="32"/>
        </w:rPr>
      </w:pPr>
      <w:r>
        <w:rPr>
          <w:rFonts w:hint="eastAsia" w:ascii="Times New Roman" w:hAnsi="Times New Roman" w:eastAsia="楷体_GB2312" w:cs="Times New Roman"/>
          <w:b/>
          <w:sz w:val="32"/>
          <w:szCs w:val="32"/>
        </w:rPr>
        <w:t xml:space="preserve">   </w:t>
      </w:r>
      <w:r>
        <w:rPr>
          <w:rFonts w:hint="eastAsia" w:ascii="楷体_GB2312" w:hAnsi="楷体_GB2312" w:eastAsia="楷体_GB2312" w:cs="楷体_GB2312"/>
          <w:b/>
          <w:bCs w:val="0"/>
          <w:sz w:val="32"/>
          <w:szCs w:val="32"/>
        </w:rPr>
        <w:t>（三）</w:t>
      </w:r>
      <w:r>
        <w:rPr>
          <w:rFonts w:hint="eastAsia" w:ascii="楷体_GB2312" w:hAnsi="楷体_GB2312" w:eastAsia="楷体_GB2312" w:cs="楷体_GB2312"/>
          <w:b/>
          <w:bCs w:val="0"/>
          <w:sz w:val="32"/>
          <w:szCs w:val="32"/>
          <w:lang w:val="en-US" w:eastAsia="zh-CN"/>
        </w:rPr>
        <w:t>争取中央预算内投资项目</w:t>
      </w:r>
      <w:r>
        <w:rPr>
          <w:rFonts w:hint="eastAsia" w:ascii="楷体_GB2312" w:hAnsi="楷体_GB2312" w:eastAsia="楷体_GB2312" w:cs="楷体_GB2312"/>
          <w:b/>
          <w:bCs w:val="0"/>
          <w:sz w:val="32"/>
          <w:szCs w:val="32"/>
        </w:rPr>
        <w:t>。</w:t>
      </w:r>
      <w:r>
        <w:rPr>
          <w:rFonts w:hint="eastAsia" w:ascii="仿宋_GB2312" w:hAnsi="仿宋_GB2312" w:eastAsia="仿宋_GB2312" w:cs="仿宋_GB2312"/>
          <w:bCs/>
          <w:sz w:val="32"/>
          <w:szCs w:val="32"/>
        </w:rPr>
        <w:t>2021年至2023年，实施公办养老服务机构能力提升项目、普惠养老城企联动专项行动等中央预算内投资项目。2021年，</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级分类建立项目储备库，启动项目申报储备等工作。对公办养老服务机构能力提升项目床位，分别按照不超过7.2万元和9万元的标准给予补助；对普惠养老城企联动专项行动床位，分别按照每张床位1万元、2万元的标准给予补助。</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发展改革委、</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民政</w:t>
      </w:r>
      <w:r>
        <w:rPr>
          <w:rFonts w:hint="eastAsia" w:ascii="Times New Roman" w:hAnsi="Times New Roman" w:eastAsia="楷体_GB2312" w:cs="Times New Roman"/>
          <w:b/>
          <w:sz w:val="32"/>
          <w:szCs w:val="32"/>
          <w:lang w:eastAsia="zh-CN"/>
        </w:rPr>
        <w:t>局</w:t>
      </w:r>
      <w:r>
        <w:rPr>
          <w:rFonts w:hint="eastAsia" w:ascii="Times New Roman" w:hAnsi="Times New Roman" w:eastAsia="楷体_GB2312" w:cs="Times New Roman"/>
          <w:b/>
          <w:sz w:val="32"/>
          <w:szCs w:val="32"/>
        </w:rPr>
        <w:t>按照职责分工负责</w:t>
      </w:r>
      <w:r>
        <w:rPr>
          <w:rFonts w:ascii="Times New Roman" w:hAnsi="Times New Roman" w:eastAsia="楷体_GB2312" w:cs="Times New Roman"/>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（四）加</w:t>
      </w:r>
      <w:r>
        <w:rPr>
          <w:rFonts w:hint="eastAsia" w:ascii="Times New Roman" w:hAnsi="Times New Roman" w:eastAsia="楷体_GB2312" w:cs="Times New Roman"/>
          <w:b/>
          <w:sz w:val="32"/>
          <w:szCs w:val="32"/>
        </w:rPr>
        <w:t>大</w:t>
      </w:r>
      <w:r>
        <w:rPr>
          <w:rFonts w:ascii="Times New Roman" w:hAnsi="Times New Roman" w:eastAsia="楷体_GB2312" w:cs="Times New Roman"/>
          <w:b/>
          <w:sz w:val="32"/>
          <w:szCs w:val="32"/>
        </w:rPr>
        <w:t>考核激励。</w:t>
      </w:r>
      <w:r>
        <w:rPr>
          <w:rFonts w:hint="eastAsia" w:ascii="仿宋_GB2312" w:hAnsi="仿宋_GB2312" w:eastAsia="仿宋_GB2312" w:cs="仿宋_GB2312"/>
          <w:bCs/>
          <w:sz w:val="32"/>
          <w:szCs w:val="32"/>
        </w:rPr>
        <w:t>每年将养老服务工作纳入</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政府目标管理绩效考核</w:t>
      </w:r>
      <w:r>
        <w:rPr>
          <w:rFonts w:hint="eastAsia" w:ascii="仿宋_GB2312" w:hAnsi="仿宋_GB2312" w:eastAsia="仿宋_GB2312" w:cs="仿宋_GB2312"/>
          <w:bCs/>
          <w:sz w:val="32"/>
          <w:szCs w:val="32"/>
          <w:lang w:eastAsia="zh-CN"/>
        </w:rPr>
        <w:t>，将“</w:t>
      </w:r>
      <w:r>
        <w:rPr>
          <w:rFonts w:hint="eastAsia" w:ascii="仿宋_GB2312" w:hAnsi="仿宋_GB2312" w:eastAsia="仿宋_GB2312" w:cs="仿宋_GB2312"/>
          <w:bCs/>
          <w:sz w:val="32"/>
          <w:szCs w:val="32"/>
        </w:rPr>
        <w:t>落实养老服务政策积极主动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养老服务体系建设、健康养老产业发展成效明显</w:t>
      </w:r>
      <w:r>
        <w:rPr>
          <w:rFonts w:hint="eastAsia" w:ascii="仿宋_GB2312" w:hAnsi="仿宋_GB2312" w:eastAsia="仿宋_GB2312" w:cs="仿宋_GB2312"/>
          <w:bCs/>
          <w:sz w:val="32"/>
          <w:szCs w:val="32"/>
          <w:lang w:eastAsia="zh-CN"/>
        </w:rPr>
        <w:t>”纳入市政府对区县真抓实干督查激励事项</w:t>
      </w:r>
      <w:r>
        <w:rPr>
          <w:rFonts w:hint="eastAsia" w:ascii="仿宋_GB2312" w:hAnsi="仿宋_GB2312" w:eastAsia="仿宋_GB2312" w:cs="仿宋_GB2312"/>
          <w:bCs/>
          <w:sz w:val="32"/>
          <w:szCs w:val="32"/>
        </w:rPr>
        <w:t>。开展行动计划实施情况定期评估监测，建立养老服务年度绩效评价常态机制。</w:t>
      </w:r>
      <w:r>
        <w:rPr>
          <w:rFonts w:ascii="Times New Roman" w:hAnsi="Times New Roman" w:eastAsia="楷体_GB2312" w:cs="Times New Roman"/>
          <w:b/>
          <w:sz w:val="32"/>
          <w:szCs w:val="32"/>
        </w:rPr>
        <w:t>（责任单位：</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政府督查室、</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民政</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发展改革委、</w:t>
      </w:r>
      <w:r>
        <w:rPr>
          <w:rFonts w:hint="eastAsia" w:ascii="Times New Roman" w:hAnsi="Times New Roman" w:eastAsia="楷体_GB2312" w:cs="Times New Roman"/>
          <w:b/>
          <w:sz w:val="32"/>
          <w:szCs w:val="32"/>
          <w:lang w:eastAsia="zh-CN"/>
        </w:rPr>
        <w:t>市</w:t>
      </w:r>
      <w:r>
        <w:rPr>
          <w:rFonts w:ascii="Times New Roman" w:hAnsi="Times New Roman" w:eastAsia="楷体_GB2312" w:cs="Times New Roman"/>
          <w:b/>
          <w:sz w:val="32"/>
          <w:szCs w:val="32"/>
        </w:rPr>
        <w:t>财政</w:t>
      </w:r>
      <w:r>
        <w:rPr>
          <w:rFonts w:hint="eastAsia" w:ascii="Times New Roman" w:hAnsi="Times New Roman" w:eastAsia="楷体_GB2312" w:cs="Times New Roman"/>
          <w:b/>
          <w:sz w:val="32"/>
          <w:szCs w:val="32"/>
          <w:lang w:eastAsia="zh-CN"/>
        </w:rPr>
        <w:t>局</w:t>
      </w:r>
      <w:r>
        <w:rPr>
          <w:rFonts w:ascii="Times New Roman" w:hAnsi="Times New Roman" w:eastAsia="楷体_GB2312" w:cs="Times New Roman"/>
          <w:b/>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01"/>
    <w:rsid w:val="00073860"/>
    <w:rsid w:val="00083CF8"/>
    <w:rsid w:val="0009533E"/>
    <w:rsid w:val="000B20E0"/>
    <w:rsid w:val="000E0459"/>
    <w:rsid w:val="000E2339"/>
    <w:rsid w:val="000F7AF4"/>
    <w:rsid w:val="00143BD1"/>
    <w:rsid w:val="00151F66"/>
    <w:rsid w:val="001717C7"/>
    <w:rsid w:val="00180E1C"/>
    <w:rsid w:val="001F41A7"/>
    <w:rsid w:val="00235FEA"/>
    <w:rsid w:val="002507D7"/>
    <w:rsid w:val="0027357D"/>
    <w:rsid w:val="00293CCF"/>
    <w:rsid w:val="002B3AEE"/>
    <w:rsid w:val="002E6926"/>
    <w:rsid w:val="0032726D"/>
    <w:rsid w:val="003C2C5F"/>
    <w:rsid w:val="003C4067"/>
    <w:rsid w:val="00400202"/>
    <w:rsid w:val="00400F08"/>
    <w:rsid w:val="00431E56"/>
    <w:rsid w:val="00475BB8"/>
    <w:rsid w:val="004A006E"/>
    <w:rsid w:val="004B2953"/>
    <w:rsid w:val="004D7EB3"/>
    <w:rsid w:val="005273AB"/>
    <w:rsid w:val="00532EAC"/>
    <w:rsid w:val="0059296E"/>
    <w:rsid w:val="005D5B93"/>
    <w:rsid w:val="005D78F8"/>
    <w:rsid w:val="005E402F"/>
    <w:rsid w:val="00627C72"/>
    <w:rsid w:val="006354BA"/>
    <w:rsid w:val="006448D0"/>
    <w:rsid w:val="006545AC"/>
    <w:rsid w:val="006A4FD8"/>
    <w:rsid w:val="006C1434"/>
    <w:rsid w:val="006C213F"/>
    <w:rsid w:val="006C6E87"/>
    <w:rsid w:val="006F6184"/>
    <w:rsid w:val="00700F1C"/>
    <w:rsid w:val="007017D4"/>
    <w:rsid w:val="0072439F"/>
    <w:rsid w:val="007457AC"/>
    <w:rsid w:val="00776942"/>
    <w:rsid w:val="00787A43"/>
    <w:rsid w:val="007C7FC2"/>
    <w:rsid w:val="007D2D34"/>
    <w:rsid w:val="007D609F"/>
    <w:rsid w:val="007E04DF"/>
    <w:rsid w:val="0080037E"/>
    <w:rsid w:val="00854DB4"/>
    <w:rsid w:val="00860B5F"/>
    <w:rsid w:val="00865162"/>
    <w:rsid w:val="00865C4F"/>
    <w:rsid w:val="008951BD"/>
    <w:rsid w:val="008958A3"/>
    <w:rsid w:val="008A2EFE"/>
    <w:rsid w:val="008C05DB"/>
    <w:rsid w:val="008C0F42"/>
    <w:rsid w:val="008D6FCA"/>
    <w:rsid w:val="00966DB3"/>
    <w:rsid w:val="00970A8D"/>
    <w:rsid w:val="00983002"/>
    <w:rsid w:val="00987688"/>
    <w:rsid w:val="00987797"/>
    <w:rsid w:val="00987C1C"/>
    <w:rsid w:val="0099756A"/>
    <w:rsid w:val="009C62E5"/>
    <w:rsid w:val="009D137B"/>
    <w:rsid w:val="009E0CE1"/>
    <w:rsid w:val="009E4AFB"/>
    <w:rsid w:val="00A2333A"/>
    <w:rsid w:val="00A34401"/>
    <w:rsid w:val="00A50C67"/>
    <w:rsid w:val="00A87739"/>
    <w:rsid w:val="00AC35A1"/>
    <w:rsid w:val="00B707F7"/>
    <w:rsid w:val="00B7346E"/>
    <w:rsid w:val="00BA1E20"/>
    <w:rsid w:val="00BD5133"/>
    <w:rsid w:val="00BE214C"/>
    <w:rsid w:val="00C048E2"/>
    <w:rsid w:val="00C5211D"/>
    <w:rsid w:val="00CA7705"/>
    <w:rsid w:val="00CC7F88"/>
    <w:rsid w:val="00CF2C7E"/>
    <w:rsid w:val="00D10B93"/>
    <w:rsid w:val="00D245BB"/>
    <w:rsid w:val="00D360B1"/>
    <w:rsid w:val="00D6298C"/>
    <w:rsid w:val="00DD299F"/>
    <w:rsid w:val="00E2043E"/>
    <w:rsid w:val="00E2708E"/>
    <w:rsid w:val="00E62FA4"/>
    <w:rsid w:val="00E75081"/>
    <w:rsid w:val="00E8013C"/>
    <w:rsid w:val="00E911AB"/>
    <w:rsid w:val="00F4512C"/>
    <w:rsid w:val="00F65617"/>
    <w:rsid w:val="00F65E62"/>
    <w:rsid w:val="00F95972"/>
    <w:rsid w:val="00FC2EDD"/>
    <w:rsid w:val="00FC6616"/>
    <w:rsid w:val="00FF6983"/>
    <w:rsid w:val="01604E1B"/>
    <w:rsid w:val="043A4C17"/>
    <w:rsid w:val="04BA0F78"/>
    <w:rsid w:val="05FB58E4"/>
    <w:rsid w:val="07797F61"/>
    <w:rsid w:val="0DC55081"/>
    <w:rsid w:val="0ED474B8"/>
    <w:rsid w:val="0F962B65"/>
    <w:rsid w:val="12B810A1"/>
    <w:rsid w:val="15C32C53"/>
    <w:rsid w:val="172536E8"/>
    <w:rsid w:val="1B4A434A"/>
    <w:rsid w:val="1C1458F3"/>
    <w:rsid w:val="1C5E65F3"/>
    <w:rsid w:val="1D2146C3"/>
    <w:rsid w:val="1D256993"/>
    <w:rsid w:val="1DAF0B47"/>
    <w:rsid w:val="1E4D64E6"/>
    <w:rsid w:val="1EBF330F"/>
    <w:rsid w:val="1F0C7CB7"/>
    <w:rsid w:val="208A6292"/>
    <w:rsid w:val="214D16EA"/>
    <w:rsid w:val="232E2103"/>
    <w:rsid w:val="23AD74CB"/>
    <w:rsid w:val="269E4FC9"/>
    <w:rsid w:val="2764689E"/>
    <w:rsid w:val="2900617A"/>
    <w:rsid w:val="29A7106D"/>
    <w:rsid w:val="2A9160E4"/>
    <w:rsid w:val="2B52269E"/>
    <w:rsid w:val="2C414C55"/>
    <w:rsid w:val="2CD849C9"/>
    <w:rsid w:val="2FDD9E67"/>
    <w:rsid w:val="322C3B35"/>
    <w:rsid w:val="32A55530"/>
    <w:rsid w:val="32F50547"/>
    <w:rsid w:val="344F5EC1"/>
    <w:rsid w:val="35362BD5"/>
    <w:rsid w:val="35B6349A"/>
    <w:rsid w:val="38296E8F"/>
    <w:rsid w:val="38D46278"/>
    <w:rsid w:val="3A321188"/>
    <w:rsid w:val="3D08432C"/>
    <w:rsid w:val="3E576524"/>
    <w:rsid w:val="3F444EEA"/>
    <w:rsid w:val="40E70046"/>
    <w:rsid w:val="42162288"/>
    <w:rsid w:val="46E14AAA"/>
    <w:rsid w:val="4744340D"/>
    <w:rsid w:val="48DE46B1"/>
    <w:rsid w:val="491F1A22"/>
    <w:rsid w:val="49F267F1"/>
    <w:rsid w:val="4A3847C9"/>
    <w:rsid w:val="4ACF6F1F"/>
    <w:rsid w:val="4AE548C5"/>
    <w:rsid w:val="4CB62E58"/>
    <w:rsid w:val="4ECA3F5B"/>
    <w:rsid w:val="4ED36602"/>
    <w:rsid w:val="5140081E"/>
    <w:rsid w:val="51BB38EB"/>
    <w:rsid w:val="51D86A2E"/>
    <w:rsid w:val="529C29D9"/>
    <w:rsid w:val="53844B74"/>
    <w:rsid w:val="53AD5A05"/>
    <w:rsid w:val="542649F4"/>
    <w:rsid w:val="56494BFB"/>
    <w:rsid w:val="58E01F18"/>
    <w:rsid w:val="5BFF753A"/>
    <w:rsid w:val="5F8E5143"/>
    <w:rsid w:val="5F9D1063"/>
    <w:rsid w:val="62516478"/>
    <w:rsid w:val="659E3AAC"/>
    <w:rsid w:val="665C555F"/>
    <w:rsid w:val="66894D43"/>
    <w:rsid w:val="669B6F9E"/>
    <w:rsid w:val="67665FAB"/>
    <w:rsid w:val="677E4CF6"/>
    <w:rsid w:val="69F16334"/>
    <w:rsid w:val="6BF2118A"/>
    <w:rsid w:val="6C0B584A"/>
    <w:rsid w:val="6DEBAFEA"/>
    <w:rsid w:val="6E3000AA"/>
    <w:rsid w:val="6E3F5827"/>
    <w:rsid w:val="6FBF56FE"/>
    <w:rsid w:val="730B53DD"/>
    <w:rsid w:val="730F17A8"/>
    <w:rsid w:val="76FBC847"/>
    <w:rsid w:val="770D69E9"/>
    <w:rsid w:val="78233FF4"/>
    <w:rsid w:val="79B843E9"/>
    <w:rsid w:val="7BFD3C93"/>
    <w:rsid w:val="7C550961"/>
    <w:rsid w:val="7CDE4347"/>
    <w:rsid w:val="7DFA4972"/>
    <w:rsid w:val="7E03769A"/>
    <w:rsid w:val="7EC27D7C"/>
    <w:rsid w:val="BF3E4263"/>
    <w:rsid w:val="D9BFADFD"/>
    <w:rsid w:val="DEF97E86"/>
    <w:rsid w:val="F9FF117E"/>
    <w:rsid w:val="FB2FD189"/>
    <w:rsid w:val="FFB7839F"/>
    <w:rsid w:val="FFFD30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alloon Text"/>
    <w:basedOn w:val="1"/>
    <w:link w:val="17"/>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ind w:firstLine="1840"/>
    </w:p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u w:val="single"/>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paragraph" w:customStyle="1" w:styleId="15">
    <w:name w:val="p0"/>
    <w:basedOn w:val="1"/>
    <w:qFormat/>
    <w:uiPriority w:val="0"/>
    <w:pPr>
      <w:widowControl/>
    </w:pPr>
    <w:rPr>
      <w:rFonts w:ascii="Calibri" w:hAnsi="Calibri" w:eastAsia="宋体" w:cs="宋体"/>
      <w:kern w:val="0"/>
      <w:szCs w:val="21"/>
    </w:rPr>
  </w:style>
  <w:style w:type="paragraph" w:customStyle="1" w:styleId="16">
    <w:name w:val="Body text|1"/>
    <w:basedOn w:val="1"/>
    <w:qFormat/>
    <w:uiPriority w:val="0"/>
    <w:pPr>
      <w:spacing w:line="377" w:lineRule="auto"/>
      <w:ind w:firstLine="400"/>
    </w:pPr>
    <w:rPr>
      <w:rFonts w:ascii="宋体" w:hAnsi="宋体" w:eastAsia="宋体" w:cs="宋体"/>
      <w:sz w:val="30"/>
      <w:szCs w:val="30"/>
      <w:lang w:val="zh-TW" w:eastAsia="zh-TW" w:bidi="zh-TW"/>
    </w:rPr>
  </w:style>
  <w:style w:type="character" w:customStyle="1" w:styleId="17">
    <w:name w:val="批注框文本 Char"/>
    <w:basedOn w:val="11"/>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1489</Words>
  <Characters>8488</Characters>
  <Lines>70</Lines>
  <Paragraphs>19</Paragraphs>
  <TotalTime>1</TotalTime>
  <ScaleCrop>false</ScaleCrop>
  <LinksUpToDate>false</LinksUpToDate>
  <CharactersWithSpaces>9958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2021-08-02T00:42:00Z</dcterms:created>
  <dc:creator>User</dc:creator>
  <cp:lastModifiedBy>11</cp:lastModifiedBy>
  <cp:lastPrinted>2022-03-17T08:53:00Z</cp:lastPrinted>
  <dcterms:modified xsi:type="dcterms:W3CDTF">2022-03-31T02:12:21Z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AE29354F2D104765AA0848A0412DDAE3</vt:lpwstr>
  </property>
</Properties>
</file>