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BD52E">
      <w:pPr>
        <w:pStyle w:val="15"/>
        <w:keepNext w:val="0"/>
        <w:keepLines w:val="0"/>
        <w:pageBreakBefore w:val="0"/>
        <w:widowControl w:val="0"/>
        <w:kinsoku/>
        <w:wordWrap/>
        <w:overflowPunct w:val="0"/>
        <w:topLinePunct/>
        <w:autoSpaceDE/>
        <w:autoSpaceDN/>
        <w:bidi w:val="0"/>
        <w:adjustRightInd/>
        <w:snapToGrid/>
        <w:spacing w:line="520" w:lineRule="exact"/>
        <w:textAlignment w:val="auto"/>
        <w:rPr>
          <w:rFonts w:hint="eastAsia" w:eastAsia="方正小标宋_GBK"/>
          <w:lang w:val="en-US" w:eastAsia="zh-CN"/>
        </w:rPr>
      </w:pPr>
      <w:bookmarkStart w:id="0" w:name="_GoBack"/>
      <w:bookmarkEnd w:id="0"/>
      <w:r>
        <w:rPr>
          <w:rFonts w:hint="eastAsia"/>
        </w:rPr>
        <w:t>《</w:t>
      </w:r>
      <w:r>
        <w:rPr>
          <w:rFonts w:hint="eastAsia"/>
          <w:lang w:val="en-US" w:eastAsia="zh-CN"/>
        </w:rPr>
        <w:t>黄山市</w:t>
      </w:r>
      <w:r>
        <w:rPr>
          <w:rFonts w:hint="eastAsia"/>
        </w:rPr>
        <w:t>防雷减灾管理办法》</w:t>
      </w:r>
      <w:r>
        <w:br w:type="textWrapping"/>
      </w:r>
      <w:r>
        <w:rPr>
          <w:rFonts w:hint="eastAsia"/>
          <w:lang w:eastAsia="zh-CN"/>
        </w:rPr>
        <w:t>（</w:t>
      </w:r>
      <w:r>
        <w:rPr>
          <w:rFonts w:hint="eastAsia"/>
          <w:lang w:val="en-US" w:eastAsia="zh-CN"/>
        </w:rPr>
        <w:t>修订</w:t>
      </w:r>
      <w:r>
        <w:rPr>
          <w:rFonts w:hint="eastAsia"/>
          <w:lang w:eastAsia="zh-CN"/>
        </w:rPr>
        <w:t>征求意见稿）</w:t>
      </w:r>
    </w:p>
    <w:p w14:paraId="53251C45">
      <w:pPr>
        <w:pStyle w:val="11"/>
        <w:overflowPunct w:val="0"/>
        <w:topLinePunct/>
        <w:autoSpaceDE/>
        <w:autoSpaceDN/>
        <w:bidi w:val="0"/>
        <w:snapToGrid/>
        <w:rPr>
          <w:rFonts w:hint="eastAsia"/>
          <w:lang w:val="en-US" w:eastAsia="zh-CN"/>
        </w:rPr>
      </w:pPr>
    </w:p>
    <w:p w14:paraId="2D4033D2">
      <w:pPr>
        <w:pStyle w:val="18"/>
        <w:overflowPunct/>
        <w:topLinePunct w:val="0"/>
        <w:ind w:firstLine="640"/>
        <w:rPr>
          <w:rFonts w:hint="eastAsia" w:ascii="仿宋_GB2312" w:hAnsi="宋体" w:eastAsia="仿宋_GB2312"/>
          <w:color w:val="auto"/>
          <w:sz w:val="32"/>
          <w:szCs w:val="32"/>
        </w:rPr>
      </w:pPr>
      <w:r>
        <w:rPr>
          <w:rFonts w:hint="eastAsia" w:ascii="仿宋_GB2312" w:hAnsi="宋体" w:eastAsia="仿宋_GB2312"/>
          <w:color w:val="auto"/>
          <w:sz w:val="32"/>
          <w:szCs w:val="32"/>
        </w:rPr>
        <w:t>第一条 为防御和减轻雷电灾害，保护国家利益和人民生命财产安全，促进我市经济建设和社会发展，根据《中华人民共和国气象法》、《气象灾害防御条例》</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《安徽省气象管理条例》、中国气象局《防雷减灾管理办法》，结合我市实际，制定本办法。</w:t>
      </w:r>
    </w:p>
    <w:p w14:paraId="3C653E6B">
      <w:pPr>
        <w:pStyle w:val="18"/>
        <w:overflowPunct/>
        <w:topLinePunct w:val="0"/>
        <w:ind w:firstLine="640"/>
        <w:rPr>
          <w:rFonts w:hint="eastAsia" w:ascii="仿宋_GB2312" w:hAnsi="宋体" w:eastAsia="仿宋_GB2312"/>
          <w:color w:val="auto"/>
          <w:sz w:val="32"/>
          <w:szCs w:val="32"/>
        </w:rPr>
      </w:pPr>
      <w:r>
        <w:rPr>
          <w:rFonts w:hint="eastAsia" w:ascii="仿宋_GB2312" w:hAnsi="宋体" w:eastAsia="仿宋_GB2312"/>
          <w:color w:val="auto"/>
          <w:sz w:val="32"/>
          <w:szCs w:val="32"/>
        </w:rPr>
        <w:t>第二条 在本市行政区域内开展防雷减灾活动，适用本办法。</w:t>
      </w:r>
    </w:p>
    <w:p w14:paraId="0DE1EF97">
      <w:pPr>
        <w:pStyle w:val="18"/>
        <w:overflowPunct/>
        <w:topLinePunct w:val="0"/>
        <w:ind w:firstLine="640"/>
        <w:rPr>
          <w:rFonts w:hint="eastAsia" w:ascii="仿宋_GB2312" w:hAnsi="宋体" w:eastAsia="仿宋_GB2312"/>
          <w:color w:val="auto"/>
          <w:sz w:val="32"/>
          <w:szCs w:val="32"/>
        </w:rPr>
      </w:pPr>
      <w:r>
        <w:rPr>
          <w:rFonts w:hint="eastAsia" w:ascii="仿宋_GB2312" w:hAnsi="宋体" w:eastAsia="仿宋_GB2312"/>
          <w:color w:val="auto"/>
          <w:sz w:val="32"/>
          <w:szCs w:val="32"/>
        </w:rPr>
        <w:t>第三条 防雷减灾工作，实行预防为主、防治结合的原则。</w:t>
      </w:r>
      <w:r>
        <w:rPr>
          <w:rFonts w:hint="eastAsia" w:ascii="仿宋_GB2312" w:hAnsi="宋体" w:eastAsia="仿宋_GB2312"/>
          <w:color w:val="auto"/>
          <w:sz w:val="32"/>
          <w:szCs w:val="32"/>
        </w:rPr>
        <w:br w:type="textWrapping"/>
      </w:r>
      <w:r>
        <w:rPr>
          <w:rFonts w:hint="eastAsia" w:ascii="仿宋_GB2312" w:hAnsi="宋体" w:eastAsia="仿宋_GB2312"/>
          <w:color w:val="auto"/>
          <w:sz w:val="32"/>
          <w:szCs w:val="32"/>
        </w:rPr>
        <w:t xml:space="preserve">    第四条 市、县（区）人民政府应当加强对防雷减灾工作的组织领导，督促有关部门履行防雷减灾管理职责，将防雷减灾工作纳入安全生产考核体系，雷电灾害防御监管工作经费纳入本级财政预算。</w:t>
      </w:r>
    </w:p>
    <w:p w14:paraId="01E56A34">
      <w:pPr>
        <w:pStyle w:val="18"/>
        <w:overflowPunct/>
        <w:topLinePunct w:val="0"/>
        <w:ind w:firstLine="640"/>
        <w:rPr>
          <w:rFonts w:hint="eastAsia" w:ascii="仿宋_GB2312" w:hAnsi="宋体" w:eastAsia="仿宋_GB2312"/>
          <w:color w:val="auto"/>
          <w:sz w:val="32"/>
          <w:szCs w:val="32"/>
        </w:rPr>
      </w:pPr>
      <w:r>
        <w:rPr>
          <w:rFonts w:hint="eastAsia" w:ascii="仿宋_GB2312" w:hAnsi="宋体" w:eastAsia="仿宋_GB2312"/>
          <w:color w:val="auto"/>
          <w:sz w:val="32"/>
          <w:szCs w:val="32"/>
        </w:rPr>
        <w:t>市、县（区）气象主管机构以及住房和城乡建设、交通运输、水利等部门，按照国务院</w:t>
      </w:r>
      <w:r>
        <w:rPr>
          <w:rFonts w:hint="eastAsia" w:ascii="仿宋_GB2312" w:hAnsi="宋体" w:eastAsia="仿宋_GB2312"/>
          <w:color w:val="auto"/>
          <w:sz w:val="32"/>
          <w:szCs w:val="32"/>
          <w:lang w:eastAsia="zh-CN"/>
        </w:rPr>
        <w:t>和省人民政府</w:t>
      </w:r>
      <w:r>
        <w:rPr>
          <w:rFonts w:hint="eastAsia" w:ascii="仿宋_GB2312" w:hAnsi="宋体" w:eastAsia="仿宋_GB2312"/>
          <w:color w:val="auto"/>
          <w:sz w:val="32"/>
          <w:szCs w:val="32"/>
        </w:rPr>
        <w:t>确定的职责分工，负责本行政区域内建设工程防雷减灾的监督管理工作。</w:t>
      </w:r>
    </w:p>
    <w:p w14:paraId="4A4F3E31">
      <w:pPr>
        <w:pStyle w:val="18"/>
        <w:overflowPunct/>
        <w:topLinePunct w:val="0"/>
        <w:ind w:firstLine="640"/>
        <w:rPr>
          <w:rFonts w:hint="eastAsia" w:ascii="仿宋_GB2312" w:hAnsi="宋体" w:eastAsia="仿宋_GB2312"/>
          <w:color w:val="auto"/>
          <w:sz w:val="32"/>
          <w:szCs w:val="32"/>
        </w:rPr>
      </w:pPr>
      <w:r>
        <w:rPr>
          <w:rFonts w:hint="eastAsia" w:ascii="仿宋_GB2312" w:hAnsi="宋体" w:eastAsia="仿宋_GB2312"/>
          <w:color w:val="auto"/>
          <w:sz w:val="32"/>
          <w:szCs w:val="32"/>
        </w:rPr>
        <w:t>第五条 气象主管部门负责组织对</w:t>
      </w:r>
      <w:r>
        <w:rPr>
          <w:rFonts w:hint="eastAsia" w:ascii="仿宋_GB2312" w:hAnsi="宋体" w:eastAsia="仿宋_GB2312"/>
          <w:color w:val="auto"/>
          <w:sz w:val="32"/>
          <w:szCs w:val="32"/>
          <w:lang w:eastAsia="zh-CN"/>
        </w:rPr>
        <w:t>雷电</w:t>
      </w:r>
      <w:r>
        <w:rPr>
          <w:rFonts w:hint="eastAsia" w:ascii="仿宋_GB2312" w:hAnsi="宋体" w:eastAsia="仿宋_GB2312"/>
          <w:color w:val="auto"/>
          <w:sz w:val="32"/>
          <w:szCs w:val="32"/>
        </w:rPr>
        <w:t>灾害性天气的监测、预警，及时提出防雷安全措施，为本级人民政府组织防雷减灾提供决策依据。</w:t>
      </w:r>
    </w:p>
    <w:p w14:paraId="76CA092B">
      <w:pPr>
        <w:pStyle w:val="18"/>
        <w:overflowPunct/>
        <w:topLinePunct w:val="0"/>
        <w:ind w:firstLine="640"/>
        <w:rPr>
          <w:rFonts w:hint="eastAsia" w:ascii="仿宋_GB2312" w:hAnsi="宋体" w:eastAsia="仿宋_GB2312"/>
          <w:color w:val="auto"/>
          <w:sz w:val="32"/>
          <w:szCs w:val="32"/>
        </w:rPr>
      </w:pPr>
      <w:r>
        <w:rPr>
          <w:rFonts w:hint="eastAsia" w:ascii="仿宋_GB2312" w:hAnsi="宋体" w:eastAsia="仿宋_GB2312"/>
          <w:color w:val="auto"/>
          <w:sz w:val="32"/>
          <w:szCs w:val="32"/>
        </w:rPr>
        <w:t>第六条 各类建（构）筑物、场所和设施安装雷电防护装置应当符合国家有关防雷标准的规定。新建、改建、扩建建（构）筑物、场所和设施，应当按照国家规范安装雷电防护装置。雷电防护装置应当与主体工程同时设计、同时施工、同时投入使用。</w:t>
      </w:r>
    </w:p>
    <w:p w14:paraId="44A8F3CF">
      <w:pPr>
        <w:pStyle w:val="18"/>
        <w:overflowPunct/>
        <w:topLinePunct w:val="0"/>
        <w:ind w:firstLine="640"/>
        <w:rPr>
          <w:rFonts w:hint="eastAsia" w:ascii="仿宋_GB2312" w:hAnsi="宋体" w:eastAsia="仿宋_GB2312"/>
          <w:color w:val="auto"/>
          <w:sz w:val="32"/>
          <w:szCs w:val="32"/>
        </w:rPr>
      </w:pPr>
      <w:r>
        <w:rPr>
          <w:rFonts w:hint="eastAsia" w:ascii="仿宋_GB2312" w:hAnsi="宋体" w:eastAsia="仿宋_GB2312"/>
          <w:color w:val="auto"/>
          <w:sz w:val="32"/>
          <w:szCs w:val="32"/>
        </w:rPr>
        <w:t>新建、改建、扩建建设工程雷电防护装置的设计、施工，由取得相应建设、公路、水路、铁路、民航、水利、电力、核电、通信等专业工程设计、施工资质的单位承担。</w:t>
      </w:r>
    </w:p>
    <w:p w14:paraId="6DD538C7">
      <w:pPr>
        <w:pStyle w:val="18"/>
        <w:overflowPunct/>
        <w:topLinePunct w:val="0"/>
        <w:ind w:firstLine="640"/>
        <w:rPr>
          <w:rFonts w:hint="eastAsia" w:ascii="仿宋_GB2312" w:hAnsi="宋体" w:eastAsia="仿宋_GB2312"/>
          <w:color w:val="auto"/>
          <w:sz w:val="32"/>
          <w:szCs w:val="32"/>
        </w:rPr>
      </w:pPr>
      <w:r>
        <w:rPr>
          <w:rFonts w:hint="eastAsia" w:ascii="仿宋_GB2312" w:hAnsi="宋体" w:eastAsia="仿宋_GB2312"/>
          <w:color w:val="auto"/>
          <w:sz w:val="32"/>
          <w:szCs w:val="32"/>
        </w:rPr>
        <w:t>第七条 房屋建筑工程和市政基础设施工程防雷装置设计审核纳入县级以上地方住房城乡建设部门建筑工程施工图审查内容。</w:t>
      </w:r>
    </w:p>
    <w:p w14:paraId="28F55416">
      <w:pPr>
        <w:overflowPunct/>
        <w:topLinePunct w:val="0"/>
        <w:ind w:firstLine="632"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油库、气库、弹药库、化学品仓库、烟花爆竹、石化等易燃易爆建设工程和场所，雷电易发区内的矿区、旅游景点或者投入使用的建（构）筑物、设施等需要单独安装雷电防护装置的场所，以及雷电风险高且没有防雷标准规范、需要进行特殊论证的大型项目，建设单位应当将防雷装置设计文件送县级以上地方气象主管机构审核。</w:t>
      </w:r>
    </w:p>
    <w:p w14:paraId="69BCCE14">
      <w:pPr>
        <w:overflowPunct/>
        <w:topLinePunct w:val="0"/>
        <w:ind w:firstLine="632"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公路、水路、铁路、民航、水利、电力、核电、通信等专业建设工程的防雷装置设计审核由各专业部门负责。</w:t>
      </w:r>
    </w:p>
    <w:p w14:paraId="4A62CD06">
      <w:pPr>
        <w:overflowPunct/>
        <w:topLinePunct w:val="0"/>
        <w:ind w:left="632" w:leftChars="200" w:firstLine="212" w:firstLineChars="67"/>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防雷装置设计文件未经审核批准的，不得交付施工。</w:t>
      </w:r>
    </w:p>
    <w:p w14:paraId="6DAE9F73">
      <w:pPr>
        <w:overflowPunct/>
        <w:topLinePunct w:val="0"/>
        <w:ind w:firstLine="632"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第八条 房屋建筑工程和市政基础设施工程的防雷装置竣工验收，统一由县级以上地方住房城乡建设部门整合纳入建筑工程竣工验收备案管理。</w:t>
      </w:r>
    </w:p>
    <w:p w14:paraId="47B0DD7B">
      <w:pPr>
        <w:overflowPunct/>
        <w:topLinePunct w:val="0"/>
        <w:ind w:firstLine="632"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第七条第二款规定的场所或者设施竣工验收时，其防雷装置应当经县级以上地方气象主管机构验收。</w:t>
      </w:r>
    </w:p>
    <w:p w14:paraId="4BA843B8">
      <w:pPr>
        <w:overflowPunct/>
        <w:topLinePunct w:val="0"/>
        <w:ind w:firstLine="632"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第七条第三款规定的专业建设工程竣工验收时，其防雷装置竣工验收应当由相关专业主管机构负责。</w:t>
      </w:r>
    </w:p>
    <w:p w14:paraId="318E99D0">
      <w:pPr>
        <w:overflowPunct/>
        <w:topLinePunct w:val="0"/>
        <w:ind w:firstLine="632"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前款规定的场所或者设施，其防雷装置未经验收或者验收不合格的，不得交付使用。</w:t>
      </w:r>
      <w:r>
        <w:rPr>
          <w:rFonts w:hint="eastAsia" w:ascii="仿宋_GB2312" w:hAnsi="宋体" w:eastAsia="仿宋_GB2312"/>
          <w:color w:val="auto"/>
          <w:sz w:val="32"/>
          <w:szCs w:val="32"/>
          <w:lang w:val="en-US" w:eastAsia="zh-CN"/>
        </w:rPr>
        <w:br w:type="textWrapping"/>
      </w:r>
      <w:r>
        <w:rPr>
          <w:rFonts w:hint="eastAsia" w:ascii="仿宋_GB2312" w:hAnsi="宋体" w:eastAsia="仿宋_GB2312"/>
          <w:color w:val="auto"/>
          <w:sz w:val="32"/>
          <w:szCs w:val="32"/>
          <w:lang w:val="en-US" w:eastAsia="zh-CN"/>
        </w:rPr>
        <w:t xml:space="preserve">    第九条 雷电防护装置的所有者应当加强对雷电防护装置的维护、保养，并委托具有相应资质的雷电防护装置检测机构实施定期检测。生产、储存易燃易爆物品的场所的雷电防护装置应当每半年检测一次，其他雷电防护装置应当每年检测一次。检测不合格的，雷电防护装置的所有者应当按标准和规范主动整改。</w:t>
      </w:r>
    </w:p>
    <w:p w14:paraId="0512A5FB">
      <w:pPr>
        <w:overflowPunct/>
        <w:topLinePunct w:val="0"/>
        <w:ind w:firstLine="632"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第十条 安装有雷电防护装置的生产经营单位应当在生产安全事故应急救援预案中明确防雷安全相关内容，建立健全防雷安全事故隐患排查治理制度，如实记录雷电防护装置的日常维护和定期检测情况，及时发现并消除事故隐患。</w:t>
      </w:r>
    </w:p>
    <w:p w14:paraId="1C89A82F">
      <w:pPr>
        <w:overflowPunct/>
        <w:topLinePunct w:val="0"/>
        <w:ind w:firstLine="632"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装有雷电防护装置的生产经营单位应当将防雷安全生产知识纳入从业人员安全生产教育和培训内容。</w:t>
      </w:r>
    </w:p>
    <w:p w14:paraId="027DDF27">
      <w:pPr>
        <w:overflowPunct/>
        <w:topLinePunct w:val="0"/>
        <w:ind w:firstLine="632"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第十一条 防雷装置检测单位对防雷装置检测后，应当出具检测报告。检测项目不合格的，应当告知防雷装置的产权单位或者使用单位。防雷装置的产权单位或者使用单位应当按照要求进行整改，并及时向防雷装置检测单位申报复检。</w:t>
      </w:r>
    </w:p>
    <w:p w14:paraId="5FE46E66">
      <w:pPr>
        <w:pStyle w:val="18"/>
        <w:overflowPunct/>
        <w:topLinePunct w:val="0"/>
        <w:ind w:firstLine="640"/>
        <w:rPr>
          <w:rFonts w:hint="eastAsia" w:ascii="仿宋_GB2312" w:hAnsi="宋体" w:eastAsia="仿宋_GB2312"/>
          <w:color w:val="auto"/>
          <w:sz w:val="32"/>
          <w:szCs w:val="32"/>
        </w:rPr>
      </w:pPr>
      <w:r>
        <w:rPr>
          <w:rFonts w:hint="eastAsia" w:ascii="仿宋_GB2312" w:hAnsi="宋体" w:eastAsia="仿宋_GB2312"/>
          <w:color w:val="auto"/>
          <w:sz w:val="32"/>
          <w:szCs w:val="32"/>
        </w:rPr>
        <w:t>防雷装置检测单位应当建立和完善检测工作规程，认真执行国家有关标准和规范，保证防雷装置检测报告的准确、公正，并对检测结果负责。</w:t>
      </w:r>
    </w:p>
    <w:p w14:paraId="773593DF">
      <w:pPr>
        <w:overflowPunct/>
        <w:topLinePunct w:val="0"/>
        <w:ind w:firstLine="632"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防雷装置检测单位应当具有相应的资质。禁止无资质或者超资质等级许可的范围从事防雷装置检测活动。</w:t>
      </w:r>
    </w:p>
    <w:p w14:paraId="48BD88A5">
      <w:pPr>
        <w:overflowPunct/>
        <w:topLinePunct w:val="0"/>
        <w:ind w:firstLine="632"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第十二条 安全生产监管部门应将防雷安全工作作为年度安全生产检查的内容，予以监管。</w:t>
      </w:r>
    </w:p>
    <w:p w14:paraId="6CD7F7D8">
      <w:pPr>
        <w:overflowPunct/>
        <w:topLinePunct w:val="0"/>
        <w:ind w:firstLine="632"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第十三条 市场监督管理部门应加强在我市范围内生产、销售各类防雷产品的质量监督，对生产、销售不合格防雷产品的生产商、销售商依法予以处理。</w:t>
      </w:r>
      <w:r>
        <w:rPr>
          <w:rFonts w:hint="eastAsia" w:ascii="仿宋_GB2312" w:hAnsi="宋体" w:eastAsia="仿宋_GB2312"/>
          <w:color w:val="auto"/>
          <w:sz w:val="32"/>
          <w:szCs w:val="32"/>
          <w:lang w:val="en-US" w:eastAsia="zh-CN"/>
        </w:rPr>
        <w:br w:type="textWrapping"/>
      </w:r>
      <w:r>
        <w:rPr>
          <w:rFonts w:hint="eastAsia" w:ascii="仿宋_GB2312" w:hAnsi="宋体" w:eastAsia="仿宋_GB2312"/>
          <w:color w:val="auto"/>
          <w:sz w:val="32"/>
          <w:szCs w:val="32"/>
          <w:lang w:val="en-US" w:eastAsia="zh-CN"/>
        </w:rPr>
        <w:t xml:space="preserve">    第十四条 市、县（区）气象主管部门负责本地区的雷电灾害调查和雷击事故鉴定工作。</w:t>
      </w:r>
      <w:r>
        <w:rPr>
          <w:rFonts w:hint="eastAsia" w:ascii="仿宋_GB2312" w:hAnsi="宋体" w:eastAsia="仿宋_GB2312"/>
          <w:color w:val="auto"/>
          <w:sz w:val="32"/>
          <w:szCs w:val="32"/>
          <w:lang w:val="en-US" w:eastAsia="zh-CN"/>
        </w:rPr>
        <w:br w:type="textWrapping"/>
      </w:r>
      <w:r>
        <w:rPr>
          <w:rFonts w:hint="eastAsia" w:ascii="仿宋_GB2312" w:hAnsi="宋体" w:eastAsia="仿宋_GB2312"/>
          <w:color w:val="auto"/>
          <w:sz w:val="32"/>
          <w:szCs w:val="32"/>
          <w:lang w:val="en-US" w:eastAsia="zh-CN"/>
        </w:rPr>
        <w:t xml:space="preserve">    第十五条 对违反本办法的由市、县（区）气象行政主管部门依据《中华人民共和国气象法》、中国气象局《防雷减灾管理办法》和《安徽省气象管理条例》的规定，予以相应的处罚。</w:t>
      </w:r>
      <w:r>
        <w:rPr>
          <w:rFonts w:hint="eastAsia" w:ascii="仿宋_GB2312" w:hAnsi="宋体" w:eastAsia="仿宋_GB2312"/>
          <w:color w:val="auto"/>
          <w:sz w:val="32"/>
          <w:szCs w:val="32"/>
          <w:lang w:val="en-US" w:eastAsia="zh-CN"/>
        </w:rPr>
        <w:br w:type="textWrapping"/>
      </w:r>
      <w:r>
        <w:rPr>
          <w:rFonts w:hint="eastAsia" w:ascii="仿宋_GB2312" w:hAnsi="宋体" w:eastAsia="仿宋_GB2312"/>
          <w:color w:val="auto"/>
          <w:sz w:val="32"/>
          <w:szCs w:val="32"/>
          <w:lang w:val="en-US" w:eastAsia="zh-CN"/>
        </w:rPr>
        <w:t xml:space="preserve">    第十六条 对违反本办法导致雷击灾害、人员伤亡和财产严重损失等严重雷击事故的，依法追究有关单位和直接责任人的法律责任。</w:t>
      </w:r>
      <w:r>
        <w:rPr>
          <w:rFonts w:hint="eastAsia" w:ascii="仿宋_GB2312" w:hAnsi="宋体" w:eastAsia="仿宋_GB2312"/>
          <w:color w:val="auto"/>
          <w:sz w:val="32"/>
          <w:szCs w:val="32"/>
          <w:lang w:val="en-US" w:eastAsia="zh-CN"/>
        </w:rPr>
        <w:br w:type="textWrapping"/>
      </w:r>
      <w:r>
        <w:rPr>
          <w:rFonts w:hint="eastAsia" w:ascii="仿宋_GB2312" w:hAnsi="宋体" w:eastAsia="仿宋_GB2312"/>
          <w:color w:val="auto"/>
          <w:sz w:val="32"/>
          <w:szCs w:val="32"/>
          <w:lang w:val="en-US" w:eastAsia="zh-CN"/>
        </w:rPr>
        <w:t xml:space="preserve">    第十七条 违反本办法规定，有下列行为之一的，由市、县对建设工程防雷负有监督管理职责的部门责令停止违法行为，并依照国务院《气象灾害防御条例》的有关规定处罚：</w:t>
      </w:r>
    </w:p>
    <w:p w14:paraId="0DDB07BF">
      <w:pPr>
        <w:overflowPunct/>
        <w:topLinePunct w:val="0"/>
        <w:ind w:firstLine="632"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（一）无资质或者超越资质等级许可范围从事雷电防护装置检测的；</w:t>
      </w:r>
    </w:p>
    <w:p w14:paraId="1662E3F7">
      <w:pPr>
        <w:overflowPunct/>
        <w:topLinePunct w:val="0"/>
        <w:ind w:firstLine="632"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（二）在雷电防护装置设计、施工、检测中弄虚作假的；</w:t>
      </w:r>
    </w:p>
    <w:p w14:paraId="43227926">
      <w:pPr>
        <w:overflowPunct/>
        <w:topLinePunct w:val="0"/>
        <w:ind w:firstLine="632"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（三）违反本办法第七条第二款、第八条第二款的规定，雷电防护装置未经设计审核或者设计审核不合格施工的，未经竣工验收或者竣工验收不合格交付使用的。</w:t>
      </w:r>
    </w:p>
    <w:p w14:paraId="6C5C77D0">
      <w:pPr>
        <w:overflowPunct/>
        <w:topLinePunct w:val="0"/>
        <w:ind w:firstLine="632"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第十八条 防雷减灾机构工作人员由于玩忽职守，导致重大雷电灾害事故的，由所在单位给予行政处分；致使国家利益和人民生命财产遭受重大损失，触犯刑律的，依法追究其刑事责任。</w:t>
      </w:r>
      <w:r>
        <w:rPr>
          <w:rFonts w:hint="eastAsia" w:ascii="仿宋_GB2312" w:hAnsi="宋体" w:eastAsia="仿宋_GB2312"/>
          <w:color w:val="auto"/>
          <w:sz w:val="32"/>
          <w:szCs w:val="32"/>
          <w:lang w:val="en-US" w:eastAsia="zh-CN"/>
        </w:rPr>
        <w:br w:type="textWrapping"/>
      </w:r>
      <w:r>
        <w:rPr>
          <w:rFonts w:hint="eastAsia" w:ascii="仿宋_GB2312" w:hAnsi="宋体" w:eastAsia="仿宋_GB2312"/>
          <w:color w:val="auto"/>
          <w:sz w:val="32"/>
          <w:szCs w:val="32"/>
          <w:lang w:val="en-US" w:eastAsia="zh-CN"/>
        </w:rPr>
        <w:t xml:space="preserve">    第十九条 本办法由黄山市气象局负责解释。</w:t>
      </w:r>
      <w:r>
        <w:rPr>
          <w:rFonts w:hint="eastAsia" w:ascii="仿宋_GB2312" w:hAnsi="宋体" w:eastAsia="仿宋_GB2312"/>
          <w:color w:val="auto"/>
          <w:sz w:val="32"/>
          <w:szCs w:val="32"/>
          <w:lang w:val="en-US" w:eastAsia="zh-CN"/>
        </w:rPr>
        <w:br w:type="textWrapping"/>
      </w:r>
      <w:r>
        <w:rPr>
          <w:rFonts w:hint="eastAsia" w:ascii="仿宋_GB2312" w:hAnsi="宋体" w:eastAsia="仿宋_GB2312"/>
          <w:color w:val="auto"/>
          <w:sz w:val="32"/>
          <w:szCs w:val="32"/>
          <w:lang w:val="en-US" w:eastAsia="zh-CN"/>
        </w:rPr>
        <w:t xml:space="preserve">    第二十条 本办法自颁布之日起执行。2003年2月26日发布的《黄山市防雷减灾管理办法》同时废止。</w:t>
      </w:r>
    </w:p>
    <w:p w14:paraId="01E68A27">
      <w:pPr>
        <w:overflowPunct/>
        <w:topLinePunct w:val="0"/>
        <w:rPr>
          <w:rFonts w:ascii="Calibri" w:hAnsi="Calibri" w:eastAsia="宋体"/>
          <w:color w:val="auto"/>
          <w:sz w:val="21"/>
          <w:szCs w:val="22"/>
          <w:lang w:val="en-US" w:eastAsia="zh-CN"/>
        </w:rPr>
      </w:pPr>
    </w:p>
    <w:p w14:paraId="15896EEA">
      <w:pPr>
        <w:overflowPunct w:val="0"/>
        <w:topLinePunct/>
        <w:autoSpaceDE/>
        <w:autoSpaceDN/>
        <w:bidi w:val="0"/>
        <w:snapToGrid/>
      </w:pPr>
    </w:p>
    <w:sectPr>
      <w:headerReference r:id="rId3" w:type="default"/>
      <w:footerReference r:id="rId5" w:type="default"/>
      <w:headerReference r:id="rId4" w:type="even"/>
      <w:footerReference r:id="rId6" w:type="even"/>
      <w:pgSz w:w="11906" w:h="16838"/>
      <w:pgMar w:top="1962" w:right="1474" w:bottom="1848" w:left="1587" w:header="851" w:footer="992" w:gutter="0"/>
      <w:pgNumType w:fmt="decimal"/>
      <w:cols w:space="720" w:num="1"/>
      <w:docGrid w:type="linesAndChars" w:linePitch="592"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118B887-44CC-421B-A3A9-B2C515867A47}"/>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embedRegular r:id="rId2" w:fontKey="{2BC43183-51BD-488E-91AB-A07418136F55}"/>
  </w:font>
  <w:font w:name="方正小标宋_GBK">
    <w:panose1 w:val="02000000000000000000"/>
    <w:charset w:val="86"/>
    <w:family w:val="auto"/>
    <w:pitch w:val="default"/>
    <w:sig w:usb0="A00002BF" w:usb1="38CF7CFA" w:usb2="00082016" w:usb3="00000000" w:csb0="00040001" w:csb1="00000000"/>
    <w:embedRegular r:id="rId3" w:fontKey="{CEDB00EF-9AE0-4C61-B72F-6793DF09FBC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BD90E">
    <w:pPr>
      <w:tabs>
        <w:tab w:val="center" w:pos="4153"/>
        <w:tab w:val="right" w:pos="8306"/>
      </w:tabs>
      <w:jc w:val="right"/>
      <w:rPr>
        <w:rFonts w:hint="eastAsia" w:ascii="Times New Roman" w:eastAsia="仿宋_GB2312"/>
        <w:sz w:val="32"/>
        <w:lang w:eastAsia="zh-CN"/>
      </w:rPr>
    </w:pPr>
    <w:r>
      <w:rPr>
        <w:rFonts w:hint="eastAsia" w:ascii="Times New Roman" w:eastAsia="仿宋_GB2312"/>
        <w:sz w:val="32"/>
        <w:lang w:eastAsia="zh-CN"/>
      </w:rPr>
      <w:t>—</w:t>
    </w:r>
    <w:r>
      <w:rPr>
        <w:rFonts w:hint="eastAsia" w:ascii="Times New Roman" w:eastAsia="仿宋_GB2312"/>
        <w:sz w:val="32"/>
        <w:lang w:eastAsia="zh-CN"/>
      </w:rPr>
      <w:fldChar w:fldCharType="begin"/>
    </w:r>
    <w:r>
      <w:rPr>
        <w:rFonts w:hint="eastAsia" w:ascii="Times New Roman" w:eastAsia="仿宋_GB2312"/>
        <w:sz w:val="32"/>
        <w:lang w:eastAsia="zh-CN"/>
      </w:rPr>
      <w:instrText xml:space="preserve"> PAGE \* MERGEFORMAT </w:instrText>
    </w:r>
    <w:r>
      <w:rPr>
        <w:rFonts w:hint="eastAsia" w:ascii="Times New Roman" w:eastAsia="仿宋_GB2312"/>
        <w:sz w:val="32"/>
        <w:lang w:eastAsia="zh-CN"/>
      </w:rPr>
      <w:fldChar w:fldCharType="separate"/>
    </w:r>
    <w:r>
      <w:rPr>
        <w:rFonts w:hint="eastAsia" w:ascii="Times New Roman" w:eastAsia="仿宋_GB2312"/>
        <w:sz w:val="32"/>
        <w:lang w:eastAsia="zh-CN"/>
      </w:rPr>
      <w:t>1</w:t>
    </w:r>
    <w:r>
      <w:rPr>
        <w:rFonts w:hint="eastAsia" w:ascii="Times New Roman" w:eastAsia="仿宋_GB2312"/>
        <w:sz w:val="32"/>
        <w:lang w:eastAsia="zh-CN"/>
      </w:rPr>
      <w:fldChar w:fldCharType="end"/>
    </w:r>
    <w:r>
      <w:rPr>
        <w:rFonts w:hint="eastAsia" w:ascii="Times New Roman" w:eastAsia="仿宋_GB2312"/>
        <w:sz w:val="32"/>
        <w:lang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A7097">
    <w:pPr>
      <w:tabs>
        <w:tab w:val="center" w:pos="4153"/>
        <w:tab w:val="right" w:pos="8306"/>
      </w:tabs>
      <w:jc w:val="left"/>
      <w:rPr>
        <w:rFonts w:hint="default" w:ascii="Times New Roman" w:eastAsia="仿宋_GB2312"/>
        <w:sz w:val="32"/>
        <w:lang w:val="en-US" w:eastAsia="zh-CN"/>
      </w:rPr>
    </w:pPr>
    <w:r>
      <w:rPr>
        <w:rFonts w:hint="eastAsia" w:ascii="Times New Roman" w:eastAsia="仿宋_GB2312"/>
        <w:sz w:val="32"/>
        <w:lang w:eastAsia="zh-CN"/>
      </w:rPr>
      <w:t>—</w:t>
    </w:r>
    <w:r>
      <w:rPr>
        <w:rFonts w:hint="eastAsia" w:ascii="Times New Roman" w:eastAsia="仿宋_GB2312"/>
        <w:sz w:val="32"/>
        <w:lang w:eastAsia="zh-CN"/>
      </w:rPr>
      <w:fldChar w:fldCharType="begin"/>
    </w:r>
    <w:r>
      <w:rPr>
        <w:rFonts w:hint="eastAsia" w:ascii="Times New Roman" w:eastAsia="仿宋_GB2312"/>
        <w:sz w:val="32"/>
        <w:lang w:eastAsia="zh-CN"/>
      </w:rPr>
      <w:instrText xml:space="preserve"> PAGE \* MERGEFORMAT </w:instrText>
    </w:r>
    <w:r>
      <w:rPr>
        <w:rFonts w:hint="eastAsia" w:ascii="Times New Roman" w:eastAsia="仿宋_GB2312"/>
        <w:sz w:val="32"/>
        <w:lang w:eastAsia="zh-CN"/>
      </w:rPr>
      <w:fldChar w:fldCharType="separate"/>
    </w:r>
    <w:r>
      <w:rPr>
        <w:rFonts w:hint="eastAsia" w:ascii="Times New Roman" w:eastAsia="仿宋_GB2312"/>
        <w:sz w:val="32"/>
        <w:lang w:eastAsia="zh-CN"/>
      </w:rPr>
      <w:t>1</w:t>
    </w:r>
    <w:r>
      <w:rPr>
        <w:rFonts w:hint="eastAsia" w:ascii="Times New Roman" w:eastAsia="仿宋_GB2312"/>
        <w:sz w:val="32"/>
        <w:lang w:eastAsia="zh-CN"/>
      </w:rPr>
      <w:fldChar w:fldCharType="end"/>
    </w:r>
    <w:r>
      <w:rPr>
        <w:rFonts w:hint="eastAsia" w:ascii="Times New Roman" w:eastAsia="仿宋_GB2312"/>
        <w:sz w:val="32"/>
        <w:lang w:eastAsia="zh-CN"/>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B70CB">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26EC1">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5NjMzNTE2YzVmNjEyNzAyYjAwNzNiOTI5YTg4OWQifQ=="/>
    <w:docVar w:name="KSO_WPS_MARK_KEY" w:val="afb38f40-d398-497d-8bd7-ab0d1f79c1cc"/>
  </w:docVars>
  <w:rsids>
    <w:rsidRoot w:val="72B60A9B"/>
    <w:rsid w:val="01C66A79"/>
    <w:rsid w:val="02362D1B"/>
    <w:rsid w:val="02E74CD8"/>
    <w:rsid w:val="05A52CD4"/>
    <w:rsid w:val="07140111"/>
    <w:rsid w:val="08D15069"/>
    <w:rsid w:val="09B94F9F"/>
    <w:rsid w:val="0AC37758"/>
    <w:rsid w:val="0D6671EC"/>
    <w:rsid w:val="0E2826F4"/>
    <w:rsid w:val="0FB029A1"/>
    <w:rsid w:val="0FB669C1"/>
    <w:rsid w:val="14550F12"/>
    <w:rsid w:val="16856721"/>
    <w:rsid w:val="172C2803"/>
    <w:rsid w:val="189B3AC2"/>
    <w:rsid w:val="189C1D14"/>
    <w:rsid w:val="1A51721A"/>
    <w:rsid w:val="1AD87250"/>
    <w:rsid w:val="1B4E306E"/>
    <w:rsid w:val="1BCB6EE9"/>
    <w:rsid w:val="1ECD42C4"/>
    <w:rsid w:val="1F9C0193"/>
    <w:rsid w:val="1FE47ADF"/>
    <w:rsid w:val="2305495A"/>
    <w:rsid w:val="28171D0A"/>
    <w:rsid w:val="29312005"/>
    <w:rsid w:val="295E3016"/>
    <w:rsid w:val="305B7A51"/>
    <w:rsid w:val="306E6C84"/>
    <w:rsid w:val="308415B4"/>
    <w:rsid w:val="329F26D5"/>
    <w:rsid w:val="32D6713D"/>
    <w:rsid w:val="33410D24"/>
    <w:rsid w:val="338F055E"/>
    <w:rsid w:val="34733E19"/>
    <w:rsid w:val="34F54A0D"/>
    <w:rsid w:val="39B747A8"/>
    <w:rsid w:val="3A2D6818"/>
    <w:rsid w:val="3BFE407D"/>
    <w:rsid w:val="3C7A7DDF"/>
    <w:rsid w:val="3DA54918"/>
    <w:rsid w:val="40864ED4"/>
    <w:rsid w:val="40925627"/>
    <w:rsid w:val="409C64A6"/>
    <w:rsid w:val="410A78B3"/>
    <w:rsid w:val="42DD5590"/>
    <w:rsid w:val="45F97EF6"/>
    <w:rsid w:val="48E374F8"/>
    <w:rsid w:val="4CC4660B"/>
    <w:rsid w:val="4EC966F3"/>
    <w:rsid w:val="57A035E1"/>
    <w:rsid w:val="595C45CC"/>
    <w:rsid w:val="59851D75"/>
    <w:rsid w:val="5B752F76"/>
    <w:rsid w:val="5CD72D5D"/>
    <w:rsid w:val="5E3A4447"/>
    <w:rsid w:val="5E4A533B"/>
    <w:rsid w:val="5E7E259A"/>
    <w:rsid w:val="618A12A4"/>
    <w:rsid w:val="6268682E"/>
    <w:rsid w:val="62F45876"/>
    <w:rsid w:val="648305C3"/>
    <w:rsid w:val="68D975E7"/>
    <w:rsid w:val="69012A9A"/>
    <w:rsid w:val="6B9F52C2"/>
    <w:rsid w:val="6BE956D3"/>
    <w:rsid w:val="6C23001A"/>
    <w:rsid w:val="6C305F8D"/>
    <w:rsid w:val="6DFE6E81"/>
    <w:rsid w:val="6E2308D9"/>
    <w:rsid w:val="72B60A9B"/>
    <w:rsid w:val="74836A59"/>
    <w:rsid w:val="77F57C6E"/>
    <w:rsid w:val="79366790"/>
    <w:rsid w:val="7BEFEA58"/>
    <w:rsid w:val="7E3913D0"/>
    <w:rsid w:val="7F061AC4"/>
    <w:rsid w:val="FBFFE7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topLinePunct/>
      <w:jc w:val="both"/>
    </w:pPr>
    <w:rPr>
      <w:rFonts w:ascii="Times New Roman" w:hAnsi="Times New Roman" w:eastAsia="仿宋_GB2312" w:cs="Times New Roman"/>
      <w:kern w:val="2"/>
      <w:sz w:val="32"/>
      <w:szCs w:val="32"/>
      <w:lang w:bidi="ar-SA"/>
    </w:rPr>
  </w:style>
  <w:style w:type="paragraph" w:styleId="2">
    <w:name w:val="heading 1"/>
    <w:next w:val="1"/>
    <w:qFormat/>
    <w:uiPriority w:val="0"/>
    <w:pPr>
      <w:keepNext/>
      <w:keepLines/>
      <w:widowControl w:val="0"/>
      <w:overflowPunct w:val="0"/>
      <w:topLinePunct/>
      <w:spacing w:beforeLines="0" w:beforeAutospacing="0" w:afterLines="0" w:afterAutospacing="0" w:line="240" w:lineRule="auto"/>
      <w:ind w:firstLine="632" w:firstLineChars="200"/>
      <w:jc w:val="both"/>
      <w:outlineLvl w:val="0"/>
    </w:pPr>
    <w:rPr>
      <w:rFonts w:ascii="Times New Roman" w:hAnsi="Times New Roman" w:eastAsia="黑体" w:cs="Times New Roman"/>
      <w:kern w:val="44"/>
      <w:sz w:val="32"/>
      <w:szCs w:val="32"/>
      <w:lang w:bidi="ar-SA"/>
    </w:rPr>
  </w:style>
  <w:style w:type="paragraph" w:styleId="3">
    <w:name w:val="heading 2"/>
    <w:next w:val="1"/>
    <w:unhideWhenUsed/>
    <w:qFormat/>
    <w:uiPriority w:val="0"/>
    <w:pPr>
      <w:keepNext/>
      <w:keepLines/>
      <w:widowControl w:val="0"/>
      <w:overflowPunct w:val="0"/>
      <w:topLinePunct/>
      <w:spacing w:beforeLines="0" w:beforeAutospacing="0" w:afterLines="0" w:afterAutospacing="0" w:line="240" w:lineRule="auto"/>
      <w:ind w:firstLine="632" w:firstLineChars="200"/>
      <w:jc w:val="both"/>
      <w:outlineLvl w:val="1"/>
    </w:pPr>
    <w:rPr>
      <w:rFonts w:ascii="Times New Roman" w:hAnsi="Times New Roman" w:eastAsia="楷体" w:cs="Times New Roman"/>
      <w:kern w:val="2"/>
      <w:sz w:val="32"/>
      <w:szCs w:val="32"/>
      <w:lang w:bidi="ar-SA"/>
    </w:rPr>
  </w:style>
  <w:style w:type="paragraph" w:styleId="4">
    <w:name w:val="heading 3"/>
    <w:next w:val="1"/>
    <w:unhideWhenUsed/>
    <w:qFormat/>
    <w:uiPriority w:val="0"/>
    <w:pPr>
      <w:keepNext/>
      <w:keepLines/>
      <w:widowControl w:val="0"/>
      <w:overflowPunct w:val="0"/>
      <w:topLinePunct/>
      <w:spacing w:beforeLines="0" w:beforeAutospacing="0" w:afterLines="0" w:afterAutospacing="0" w:line="240" w:lineRule="auto"/>
      <w:ind w:firstLine="632" w:firstLineChars="200"/>
      <w:jc w:val="both"/>
      <w:outlineLvl w:val="2"/>
    </w:pPr>
    <w:rPr>
      <w:rFonts w:ascii="Times New Roman" w:hAnsi="Times New Roman" w:eastAsia="仿宋_GB2312" w:cs="Times New Roman"/>
      <w:kern w:val="2"/>
      <w:sz w:val="32"/>
      <w:szCs w:val="32"/>
      <w:lang w:bidi="ar-SA"/>
    </w:rPr>
  </w:style>
  <w:style w:type="paragraph" w:styleId="5">
    <w:name w:val="heading 4"/>
    <w:next w:val="1"/>
    <w:unhideWhenUsed/>
    <w:qFormat/>
    <w:uiPriority w:val="0"/>
    <w:pPr>
      <w:keepNext/>
      <w:keepLines/>
      <w:widowControl w:val="0"/>
      <w:overflowPunct w:val="0"/>
      <w:topLinePunct/>
      <w:spacing w:beforeLines="0" w:beforeAutospacing="0" w:afterLines="0" w:afterAutospacing="0" w:line="240" w:lineRule="auto"/>
      <w:ind w:firstLine="632" w:firstLineChars="200"/>
      <w:jc w:val="both"/>
      <w:outlineLvl w:val="3"/>
    </w:pPr>
    <w:rPr>
      <w:rFonts w:ascii="Times New Roman" w:hAnsi="Times New Roman" w:eastAsia="仿宋_GB2312" w:cs="Times New Roman"/>
      <w:kern w:val="2"/>
      <w:sz w:val="32"/>
      <w:szCs w:val="32"/>
      <w:lang w:bidi="ar-SA"/>
    </w:rPr>
  </w:style>
  <w:style w:type="paragraph" w:styleId="6">
    <w:name w:val="heading 5"/>
    <w:next w:val="1"/>
    <w:unhideWhenUsed/>
    <w:qFormat/>
    <w:uiPriority w:val="0"/>
    <w:pPr>
      <w:keepNext/>
      <w:keepLines/>
      <w:widowControl w:val="0"/>
      <w:overflowPunct w:val="0"/>
      <w:topLinePunct/>
      <w:spacing w:beforeLines="0" w:beforeAutospacing="0" w:afterLines="0" w:afterAutospacing="0" w:line="240" w:lineRule="auto"/>
      <w:ind w:firstLine="632" w:firstLineChars="200"/>
      <w:jc w:val="both"/>
      <w:outlineLvl w:val="4"/>
    </w:pPr>
    <w:rPr>
      <w:rFonts w:ascii="Times New Roman" w:hAnsi="Times New Roman" w:eastAsia="仿宋_GB2312" w:cs="Times New Roman"/>
      <w:kern w:val="2"/>
      <w:sz w:val="32"/>
      <w:szCs w:val="32"/>
      <w:lang w:bidi="ar-SA"/>
    </w:rPr>
  </w:style>
  <w:style w:type="paragraph" w:styleId="7">
    <w:name w:val="heading 6"/>
    <w:next w:val="1"/>
    <w:unhideWhenUsed/>
    <w:qFormat/>
    <w:uiPriority w:val="0"/>
    <w:pPr>
      <w:keepNext/>
      <w:keepLines/>
      <w:widowControl w:val="0"/>
      <w:overflowPunct w:val="0"/>
      <w:topLinePunct/>
      <w:spacing w:beforeLines="0" w:beforeAutospacing="0" w:afterLines="0" w:afterAutospacing="0" w:line="240" w:lineRule="auto"/>
      <w:ind w:firstLine="632" w:firstLineChars="200"/>
      <w:jc w:val="both"/>
      <w:outlineLvl w:val="5"/>
    </w:pPr>
    <w:rPr>
      <w:rFonts w:ascii="Times New Roman" w:hAnsi="Times New Roman" w:eastAsia="仿宋_GB2312" w:cs="Times New Roman"/>
      <w:kern w:val="2"/>
      <w:sz w:val="32"/>
      <w:szCs w:val="32"/>
      <w:lang w:bidi="ar-SA"/>
    </w:rPr>
  </w:style>
  <w:style w:type="paragraph" w:styleId="8">
    <w:name w:val="heading 7"/>
    <w:next w:val="1"/>
    <w:unhideWhenUsed/>
    <w:qFormat/>
    <w:uiPriority w:val="0"/>
    <w:pPr>
      <w:keepNext/>
      <w:keepLines/>
      <w:widowControl w:val="0"/>
      <w:overflowPunct w:val="0"/>
      <w:topLinePunct/>
      <w:spacing w:beforeLines="0" w:beforeAutospacing="0" w:afterLines="0" w:afterAutospacing="0" w:line="240" w:lineRule="auto"/>
      <w:ind w:firstLine="632" w:firstLineChars="200"/>
      <w:jc w:val="both"/>
      <w:outlineLvl w:val="6"/>
    </w:pPr>
    <w:rPr>
      <w:rFonts w:ascii="Times New Roman" w:hAnsi="Times New Roman" w:eastAsia="仿宋_GB2312" w:cs="Times New Roman"/>
      <w:kern w:val="2"/>
      <w:sz w:val="32"/>
      <w:szCs w:val="32"/>
      <w:lang w:bidi="ar-SA"/>
    </w:rPr>
  </w:style>
  <w:style w:type="paragraph" w:styleId="9">
    <w:name w:val="heading 8"/>
    <w:next w:val="1"/>
    <w:unhideWhenUsed/>
    <w:qFormat/>
    <w:uiPriority w:val="0"/>
    <w:pPr>
      <w:keepNext/>
      <w:keepLines/>
      <w:widowControl w:val="0"/>
      <w:overflowPunct w:val="0"/>
      <w:topLinePunct/>
      <w:spacing w:beforeLines="0" w:beforeAutospacing="0" w:afterLines="0" w:afterAutospacing="0" w:line="240" w:lineRule="auto"/>
      <w:ind w:firstLine="632" w:firstLineChars="200"/>
      <w:jc w:val="both"/>
      <w:outlineLvl w:val="7"/>
    </w:pPr>
    <w:rPr>
      <w:rFonts w:ascii="Times New Roman" w:hAnsi="Times New Roman" w:eastAsia="仿宋_GB2312" w:cs="Times New Roman"/>
      <w:kern w:val="2"/>
      <w:sz w:val="32"/>
      <w:szCs w:val="32"/>
      <w:lang w:bidi="ar-SA"/>
    </w:rPr>
  </w:style>
  <w:style w:type="paragraph" w:styleId="10">
    <w:name w:val="heading 9"/>
    <w:next w:val="1"/>
    <w:unhideWhenUsed/>
    <w:qFormat/>
    <w:uiPriority w:val="0"/>
    <w:pPr>
      <w:keepNext/>
      <w:keepLines/>
      <w:widowControl w:val="0"/>
      <w:overflowPunct w:val="0"/>
      <w:topLinePunct/>
      <w:spacing w:beforeLines="0" w:beforeAutospacing="0" w:afterLines="0" w:afterAutospacing="0" w:line="240" w:lineRule="auto"/>
      <w:ind w:firstLine="632" w:firstLineChars="200"/>
      <w:jc w:val="both"/>
      <w:outlineLvl w:val="8"/>
    </w:pPr>
    <w:rPr>
      <w:rFonts w:ascii="Times New Roman" w:hAnsi="Times New Roman" w:eastAsia="仿宋_GB2312" w:cs="Times New Roman"/>
      <w:kern w:val="2"/>
      <w:sz w:val="32"/>
      <w:szCs w:val="32"/>
      <w:lang w:bidi="ar-SA"/>
    </w:rPr>
  </w:style>
  <w:style w:type="character" w:default="1" w:styleId="17">
    <w:name w:val="Default Paragraph Font"/>
    <w:semiHidden/>
    <w:qFormat/>
    <w:uiPriority w:val="0"/>
  </w:style>
  <w:style w:type="table" w:default="1" w:styleId="16">
    <w:name w:val="Normal Table"/>
    <w:semiHidden/>
    <w:qFormat/>
    <w:uiPriority w:val="0"/>
    <w:tblPr>
      <w:tblStyle w:val="16"/>
      <w:tblCellMar>
        <w:top w:w="0" w:type="dxa"/>
        <w:left w:w="108" w:type="dxa"/>
        <w:bottom w:w="0" w:type="dxa"/>
        <w:right w:w="108" w:type="dxa"/>
      </w:tblCellMar>
    </w:tblPr>
  </w:style>
  <w:style w:type="paragraph" w:styleId="11">
    <w:name w:val="Body Text"/>
    <w:uiPriority w:val="0"/>
    <w:pPr>
      <w:widowControl w:val="0"/>
      <w:overflowPunct w:val="0"/>
      <w:topLinePunct/>
      <w:spacing w:afterLines="0" w:afterAutospacing="0"/>
      <w:ind w:firstLine="632" w:firstLineChars="200"/>
      <w:jc w:val="both"/>
    </w:pPr>
    <w:rPr>
      <w:rFonts w:ascii="Times New Roman" w:hAnsi="Times New Roman" w:eastAsia="仿宋_GB2312" w:cs="Times New Roman"/>
      <w:kern w:val="2"/>
      <w:sz w:val="32"/>
      <w:szCs w:val="32"/>
      <w:lang w:bidi="ar-SA"/>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Subtitle"/>
    <w:qFormat/>
    <w:uiPriority w:val="0"/>
    <w:pPr>
      <w:widowControl w:val="0"/>
      <w:overflowPunct w:val="0"/>
      <w:topLinePunct/>
      <w:spacing w:beforeLines="0" w:beforeAutospacing="0" w:afterLines="0" w:afterAutospacing="0" w:line="240" w:lineRule="auto"/>
      <w:jc w:val="center"/>
      <w:outlineLvl w:val="9"/>
    </w:pPr>
    <w:rPr>
      <w:rFonts w:ascii="Times New Roman" w:hAnsi="Times New Roman" w:eastAsia="方正小标宋_GBK" w:cs="Times New Roman"/>
      <w:kern w:val="28"/>
      <w:sz w:val="32"/>
      <w:szCs w:val="32"/>
      <w:lang w:bidi="ar-SA"/>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Title"/>
    <w:qFormat/>
    <w:uiPriority w:val="0"/>
    <w:pPr>
      <w:widowControl w:val="0"/>
      <w:overflowPunct w:val="0"/>
      <w:topLinePunct/>
      <w:spacing w:beforeLines="0" w:beforeAutospacing="0" w:afterLines="0" w:afterAutospacing="0"/>
      <w:jc w:val="center"/>
      <w:outlineLvl w:val="9"/>
    </w:pPr>
    <w:rPr>
      <w:rFonts w:ascii="Times New Roman" w:hAnsi="Times New Roman" w:eastAsia="方正小标宋_GBK" w:cs="Times New Roman"/>
      <w:kern w:val="2"/>
      <w:sz w:val="44"/>
      <w:szCs w:val="32"/>
      <w:lang w:bidi="ar-SA"/>
    </w:rPr>
  </w:style>
  <w:style w:type="paragraph" w:styleId="18">
    <w:name w:val="List Paragraph"/>
    <w:qFormat/>
    <w:uiPriority w:val="34"/>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2160</Words>
  <Characters>2164</Characters>
  <Lines>0</Lines>
  <Paragraphs>0</Paragraphs>
  <TotalTime>0</TotalTime>
  <ScaleCrop>false</ScaleCrop>
  <LinksUpToDate>false</LinksUpToDate>
  <CharactersWithSpaces>2216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2025-02-09T00:47:00Z</dcterms:created>
  <dc:creator>张小峰</dc:creator>
  <cp:lastModifiedBy>张小峰</cp:lastModifiedBy>
  <cp:lastPrinted>2025-02-26T17:41:47Z</cp:lastPrinted>
  <dcterms:modified xsi:type="dcterms:W3CDTF">2025-04-01T00:20:46Z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C2DFF666F33F49A9814EF03122FBE836_13</vt:lpwstr>
  </property>
  <property fmtid="{D5CDD505-2E9C-101B-9397-08002B2CF9AE}" pid="4" name="KSOTemplateDocerSaveRecord">
    <vt:lpwstr>eyJoZGlkIjoiOWU5OGM4Mzg5NDQxMTNkZWFiM2UxOTU3NjY5ZmMyNTUiLCJ1c2VySWQiOiI1Mjk2MzUwMzQifQ==</vt:lpwstr>
  </property>
</Properties>
</file>