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803" w:beforeLines="180"/>
        <w:ind w:firstLine="420"/>
        <w:jc w:val="center"/>
        <w:textAlignment w:val="baseline"/>
        <w:rPr>
          <w:rFonts w:hint="eastAsia" w:ascii="仿宋_GB2312" w:hAnsi="Times New Roman" w:cs="Times New Roman"/>
          <w:sz w:val="28"/>
        </w:rPr>
      </w:pPr>
      <w:r>
        <w:rPr>
          <w:rFonts w:hint="eastAsia" w:ascii="仿宋_GB2312" w:hAnsi="Times New Roman" w:cs="Times New Roman"/>
          <w:sz w:val="28"/>
          <w:lang w:eastAsia="zh-CN"/>
        </w:rPr>
        <w:t>公告〔七届〕</w:t>
      </w:r>
      <w:r>
        <w:rPr>
          <w:rFonts w:hint="eastAsia" w:ascii="仿宋_GB2312" w:hAnsi="Times New Roman" w:cs="Times New Roman"/>
          <w:sz w:val="28"/>
          <w:lang w:val="en-US" w:eastAsia="zh-CN"/>
        </w:rPr>
        <w:t>8</w:t>
      </w:r>
      <w:r>
        <w:rPr>
          <w:rFonts w:hint="eastAsia" w:ascii="仿宋_GB2312" w:hAnsi="Times New Roman" w:cs="Times New Roman"/>
          <w:sz w:val="28"/>
        </w:rPr>
        <w:t>号</w:t>
      </w:r>
    </w:p>
    <w:p>
      <w:pPr>
        <w:rPr>
          <w:rFonts w:ascii="Times New Roman" w:hAnsi="Times New Roman" w:cs="Times New Roman"/>
          <w:sz w:val="36"/>
        </w:rPr>
      </w:pPr>
    </w:p>
    <w:p>
      <w:pPr>
        <w:jc w:val="center"/>
        <w:rPr>
          <w:rFonts w:ascii="Times New Roman" w:hAnsi="Times New Roman" w:cs="Times New Roman"/>
          <w:sz w:val="36"/>
        </w:rPr>
      </w:pPr>
      <w:r>
        <w:rPr>
          <w:rFonts w:hint="eastAsia" w:ascii="方正小标宋简体" w:hAnsi="方正小标宋简体" w:eastAsia="方正小标宋简体" w:cs="方正小标宋简体"/>
          <w:sz w:val="44"/>
          <w:szCs w:val="44"/>
        </w:rPr>
        <w:t>黄山市人民代表大会常务委员会公告</w:t>
      </w:r>
    </w:p>
    <w:p>
      <w:pPr>
        <w:rPr>
          <w:rFonts w:ascii="Times New Roman" w:hAnsi="Times New Roman" w:cs="Times New Roman"/>
          <w:sz w:val="36"/>
        </w:rPr>
      </w:pP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《黄山市文明行为促进条例》已经20</w:t>
      </w:r>
      <w:r>
        <w:rPr>
          <w:rFonts w:hint="default" w:ascii="Times New Roman" w:hAnsi="Times New Roman" w:cs="Times New Roman"/>
          <w:szCs w:val="32"/>
          <w:lang w:val="en-US" w:eastAsia="zh-CN"/>
        </w:rPr>
        <w:t>20</w:t>
      </w:r>
      <w:r>
        <w:rPr>
          <w:rFonts w:hint="default" w:ascii="Times New Roman" w:hAnsi="Times New Roman" w:cs="Times New Roman"/>
          <w:szCs w:val="32"/>
        </w:rPr>
        <w:t>年</w:t>
      </w:r>
      <w:r>
        <w:rPr>
          <w:rFonts w:hint="default" w:ascii="Times New Roman" w:hAnsi="Times New Roman" w:cs="Times New Roman"/>
          <w:szCs w:val="32"/>
          <w:lang w:val="en-US" w:eastAsia="zh-CN"/>
        </w:rPr>
        <w:t>8</w:t>
      </w:r>
      <w:r>
        <w:rPr>
          <w:rFonts w:hint="default" w:ascii="Times New Roman" w:hAnsi="Times New Roman" w:cs="Times New Roman"/>
          <w:szCs w:val="32"/>
        </w:rPr>
        <w:t>月26日黄山市第七届人民代表大会常务委员会第</w:t>
      </w:r>
      <w:r>
        <w:rPr>
          <w:rFonts w:hint="default" w:ascii="Times New Roman" w:hAnsi="Times New Roman" w:cs="Times New Roman"/>
          <w:szCs w:val="32"/>
          <w:lang w:eastAsia="zh-CN"/>
        </w:rPr>
        <w:t>二十二</w:t>
      </w:r>
      <w:r>
        <w:rPr>
          <w:rFonts w:hint="default" w:ascii="Times New Roman" w:hAnsi="Times New Roman" w:cs="Times New Roman"/>
          <w:szCs w:val="32"/>
        </w:rPr>
        <w:t>次会议通过，2020年</w:t>
      </w:r>
      <w:r>
        <w:rPr>
          <w:rFonts w:hint="default" w:ascii="Times New Roman" w:hAnsi="Times New Roman" w:cs="Times New Roman"/>
          <w:szCs w:val="32"/>
          <w:lang w:val="en-US" w:eastAsia="zh-CN"/>
        </w:rPr>
        <w:t>9</w:t>
      </w:r>
      <w:r>
        <w:rPr>
          <w:rFonts w:hint="default" w:ascii="Times New Roman" w:hAnsi="Times New Roman" w:cs="Times New Roman"/>
          <w:szCs w:val="32"/>
        </w:rPr>
        <w:t>月</w:t>
      </w:r>
      <w:r>
        <w:rPr>
          <w:rFonts w:hint="default" w:ascii="Times New Roman" w:hAnsi="Times New Roman" w:cs="Times New Roman"/>
          <w:szCs w:val="32"/>
          <w:lang w:val="en-US" w:eastAsia="zh-CN"/>
        </w:rPr>
        <w:t>29</w:t>
      </w:r>
      <w:r>
        <w:rPr>
          <w:rFonts w:hint="default" w:ascii="Times New Roman" w:hAnsi="Times New Roman" w:cs="Times New Roman"/>
          <w:szCs w:val="32"/>
        </w:rPr>
        <w:t>日安徽省第十三届人民代表大会常务委员会第</w:t>
      </w:r>
      <w:r>
        <w:rPr>
          <w:rFonts w:hint="eastAsia" w:ascii="Times New Roman" w:hAnsi="Times New Roman" w:cs="Times New Roman"/>
          <w:szCs w:val="32"/>
          <w:lang w:eastAsia="zh-CN"/>
        </w:rPr>
        <w:t>二</w:t>
      </w:r>
      <w:r>
        <w:rPr>
          <w:rFonts w:hint="default" w:ascii="Times New Roman" w:hAnsi="Times New Roman" w:cs="Times New Roman"/>
          <w:szCs w:val="32"/>
          <w:lang w:eastAsia="zh-CN"/>
        </w:rPr>
        <w:t>十一</w:t>
      </w:r>
      <w:r>
        <w:rPr>
          <w:rFonts w:hint="default" w:ascii="Times New Roman" w:hAnsi="Times New Roman" w:cs="Times New Roman"/>
          <w:szCs w:val="32"/>
        </w:rPr>
        <w:t>次会议批准，现予公布，自2020年</w:t>
      </w:r>
      <w:r>
        <w:rPr>
          <w:rFonts w:hint="default" w:ascii="Times New Roman" w:hAnsi="Times New Roman" w:cs="Times New Roman"/>
          <w:szCs w:val="32"/>
          <w:lang w:val="en-US" w:eastAsia="zh-CN"/>
        </w:rPr>
        <w:t>12</w:t>
      </w:r>
      <w:r>
        <w:rPr>
          <w:rFonts w:hint="default" w:ascii="Times New Roman" w:hAnsi="Times New Roman" w:cs="Times New Roman"/>
          <w:szCs w:val="32"/>
        </w:rPr>
        <w:t>月1日起施行。</w:t>
      </w:r>
    </w:p>
    <w:p>
      <w:pPr>
        <w:spacing w:line="560" w:lineRule="exact"/>
        <w:ind w:firstLine="640" w:firstLineChars="200"/>
        <w:rPr>
          <w:rFonts w:hint="default" w:ascii="Times New Roman" w:hAnsi="Times New Roman" w:eastAsia="仿宋_GB2312" w:cs="Times New Roman"/>
          <w:szCs w:val="32"/>
        </w:rPr>
      </w:pPr>
    </w:p>
    <w:p>
      <w:pPr>
        <w:spacing w:line="560" w:lineRule="exact"/>
        <w:ind w:firstLine="640" w:firstLineChars="200"/>
        <w:rPr>
          <w:rFonts w:hint="default" w:ascii="Times New Roman" w:hAnsi="Times New Roman" w:eastAsia="仿宋_GB2312" w:cs="Times New Roman"/>
          <w:szCs w:val="32"/>
        </w:rPr>
      </w:pPr>
    </w:p>
    <w:p>
      <w:pPr>
        <w:spacing w:line="540" w:lineRule="exact"/>
        <w:rPr>
          <w:rFonts w:hint="default" w:ascii="Times New Roman" w:hAnsi="Times New Roman" w:eastAsia="仿宋_GB2312" w:cs="Times New Roman"/>
        </w:rPr>
      </w:pPr>
    </w:p>
    <w:p>
      <w:pPr>
        <w:spacing w:before="240" w:beforeLines="100" w:line="480" w:lineRule="exact"/>
        <w:ind w:firstLine="640" w:firstLineChars="200"/>
        <w:textAlignment w:val="baseline"/>
        <w:rPr>
          <w:rFonts w:hint="default" w:ascii="Times New Roman" w:hAnsi="Times New Roman" w:eastAsia="仿宋_GB2312" w:cs="Times New Roman"/>
        </w:rPr>
      </w:pPr>
      <w:r>
        <w:rPr>
          <w:rFonts w:hint="default" w:ascii="Times New Roman" w:hAnsi="Times New Roman" w:eastAsia="仿宋_GB2312" w:cs="Times New Roman"/>
        </w:rPr>
        <w:t xml:space="preserve">                  黄山市人民代表大会常务委员会                        </w:t>
      </w:r>
    </w:p>
    <w:p>
      <w:pPr>
        <w:spacing w:line="480" w:lineRule="exact"/>
        <w:ind w:firstLine="640" w:firstLineChars="200"/>
        <w:textAlignment w:val="baseline"/>
        <w:rPr>
          <w:rFonts w:hint="default" w:ascii="Times New Roman" w:hAnsi="Times New Roman" w:eastAsia="仿宋_GB2312" w:cs="Times New Roman"/>
        </w:rPr>
      </w:pPr>
      <w:r>
        <w:rPr>
          <w:rFonts w:hint="default" w:ascii="Times New Roman" w:hAnsi="Times New Roman" w:eastAsia="仿宋_GB2312" w:cs="Times New Roman"/>
        </w:rPr>
        <w:t xml:space="preserve">                        20</w:t>
      </w:r>
      <w:r>
        <w:rPr>
          <w:rFonts w:hint="eastAsia" w:ascii="Times New Roman" w:hAnsi="Times New Roman" w:cs="Times New Roman"/>
          <w:lang w:val="en-US" w:eastAsia="zh-CN"/>
        </w:rPr>
        <w:t>20</w:t>
      </w:r>
      <w:r>
        <w:rPr>
          <w:rFonts w:hint="default" w:ascii="Times New Roman" w:hAnsi="Times New Roman" w:eastAsia="仿宋_GB2312" w:cs="Times New Roman"/>
        </w:rPr>
        <w:t>年</w:t>
      </w:r>
      <w:r>
        <w:rPr>
          <w:rFonts w:hint="eastAsia" w:ascii="Times New Roman" w:hAnsi="Times New Roman" w:cs="Times New Roman"/>
          <w:lang w:val="en-US" w:eastAsia="zh-CN"/>
        </w:rPr>
        <w:t>10</w:t>
      </w:r>
      <w:r>
        <w:rPr>
          <w:rFonts w:hint="default" w:ascii="Times New Roman" w:hAnsi="Times New Roman" w:eastAsia="仿宋_GB2312" w:cs="Times New Roman"/>
        </w:rPr>
        <w:t>月</w:t>
      </w:r>
      <w:r>
        <w:rPr>
          <w:rFonts w:hint="eastAsia" w:ascii="Times New Roman" w:hAnsi="Times New Roman" w:cs="Times New Roman"/>
          <w:lang w:val="en-US" w:eastAsia="zh-CN"/>
        </w:rPr>
        <w:t>20</w:t>
      </w:r>
      <w:r>
        <w:rPr>
          <w:rFonts w:hint="default" w:ascii="Times New Roman" w:hAnsi="Times New Roman" w:eastAsia="仿宋_GB2312" w:cs="Times New Roman"/>
        </w:rPr>
        <w:t>日</w:t>
      </w:r>
    </w:p>
    <w:p>
      <w:pPr>
        <w:spacing w:line="560" w:lineRule="exact"/>
        <w:ind w:firstLine="630"/>
        <w:textAlignment w:val="baseline"/>
        <w:rPr>
          <w:rFonts w:hint="eastAsia" w:ascii="仿宋_GB2312" w:hAnsi="Times New Roman" w:cs="Times New Roman"/>
        </w:rPr>
      </w:pPr>
    </w:p>
    <w:p>
      <w:pPr>
        <w:spacing w:line="540" w:lineRule="exact"/>
        <w:textAlignment w:val="baseline"/>
        <w:rPr>
          <w:rFonts w:hint="eastAsia" w:ascii="仿宋_GB2312" w:hAnsi="Times New Roman" w:cs="Times New Roman"/>
        </w:rPr>
      </w:pPr>
    </w:p>
    <w:p>
      <w:pPr>
        <w:jc w:val="center"/>
        <w:rPr>
          <w:rFonts w:hint="eastAsia" w:ascii="宋体" w:hAnsi="宋体" w:eastAsia="宋体" w:cs="Times New Roman"/>
          <w:b w:val="0"/>
          <w:bCs/>
          <w:sz w:val="44"/>
          <w:szCs w:val="44"/>
        </w:rPr>
      </w:pPr>
    </w:p>
    <w:p>
      <w:pPr>
        <w:spacing w:line="680" w:lineRule="exact"/>
        <w:jc w:val="center"/>
        <w:rPr>
          <w:rFonts w:ascii="Times New Roman" w:hAnsi="Times New Roman" w:eastAsia="方正小标宋简体" w:cs="Times New Roman"/>
          <w:b w:val="0"/>
          <w:bCs w:val="0"/>
          <w:sz w:val="44"/>
          <w:szCs w:val="44"/>
          <w:shd w:val="clear" w:color="auto" w:fill="FFFFFF"/>
        </w:rPr>
      </w:pPr>
    </w:p>
    <w:p>
      <w:pPr>
        <w:spacing w:line="680" w:lineRule="exact"/>
        <w:jc w:val="center"/>
        <w:rPr>
          <w:rFonts w:ascii="Times New Roman" w:hAnsi="Times New Roman" w:eastAsia="方正小标宋简体" w:cs="Times New Roman"/>
          <w:b w:val="0"/>
          <w:bCs w:val="0"/>
          <w:sz w:val="44"/>
          <w:szCs w:val="44"/>
          <w:shd w:val="clear" w:color="auto" w:fill="FFFFFF"/>
        </w:rPr>
      </w:pPr>
    </w:p>
    <w:p>
      <w:pPr>
        <w:spacing w:line="680" w:lineRule="exact"/>
        <w:jc w:val="center"/>
        <w:rPr>
          <w:rFonts w:ascii="Times New Roman" w:hAnsi="Times New Roman" w:eastAsia="方正小标宋简体" w:cs="Times New Roman"/>
          <w:b w:val="0"/>
          <w:bCs w:val="0"/>
          <w:sz w:val="44"/>
          <w:szCs w:val="44"/>
          <w:shd w:val="clear" w:color="auto" w:fill="FFFFFF"/>
        </w:rPr>
      </w:pPr>
    </w:p>
    <w:p>
      <w:pPr>
        <w:spacing w:line="680" w:lineRule="exact"/>
        <w:jc w:val="center"/>
        <w:rPr>
          <w:rFonts w:ascii="Times New Roman" w:hAnsi="Times New Roman" w:eastAsia="方正小标宋简体" w:cs="Times New Roman"/>
          <w:b w:val="0"/>
          <w:bCs w:val="0"/>
          <w:sz w:val="44"/>
          <w:szCs w:val="44"/>
          <w:shd w:val="clear" w:color="auto" w:fill="FFFFFF"/>
        </w:rPr>
      </w:pPr>
    </w:p>
    <w:p>
      <w:pPr>
        <w:spacing w:line="680" w:lineRule="exact"/>
        <w:jc w:val="center"/>
        <w:rPr>
          <w:rFonts w:ascii="Times New Roman" w:hAnsi="Times New Roman" w:eastAsia="方正小标宋简体" w:cs="Times New Roman"/>
          <w:b w:val="0"/>
          <w:bCs w:val="0"/>
          <w:sz w:val="44"/>
          <w:szCs w:val="44"/>
          <w:shd w:val="clear" w:color="auto" w:fill="FFFFFF"/>
        </w:rPr>
      </w:pPr>
      <w:bookmarkStart w:id="0" w:name="_GoBack"/>
      <w:r>
        <w:rPr>
          <w:rFonts w:ascii="Times New Roman" w:hAnsi="Times New Roman" w:eastAsia="方正小标宋简体" w:cs="Times New Roman"/>
          <w:b w:val="0"/>
          <w:bCs w:val="0"/>
          <w:sz w:val="44"/>
          <w:szCs w:val="44"/>
          <w:shd w:val="clear" w:color="auto" w:fill="FFFFFF"/>
        </w:rPr>
        <w:t>黄山市文明行为促进条例</w:t>
      </w:r>
    </w:p>
    <w:bookmarkEnd w:id="0"/>
    <w:p>
      <w:pPr>
        <w:spacing w:line="240" w:lineRule="auto"/>
        <w:jc w:val="center"/>
        <w:rPr>
          <w:rFonts w:hint="eastAsia" w:ascii="Times New Roman" w:hAnsi="Times New Roman" w:eastAsia="楷体_GB2312" w:cs="楷体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rPr>
      </w:pPr>
      <w:r>
        <w:rPr>
          <w:rFonts w:hint="eastAsia" w:ascii="Times New Roman" w:hAnsi="Times New Roman" w:eastAsia="楷体_GB2312" w:cs="楷体_GB2312"/>
        </w:rPr>
        <w:t>（2020年8月26日黄山市第七届人民代表大会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lang w:val="en-US" w:eastAsia="zh-CN"/>
        </w:rPr>
      </w:pPr>
      <w:r>
        <w:rPr>
          <w:rFonts w:hint="eastAsia" w:ascii="Times New Roman" w:hAnsi="Times New Roman" w:eastAsia="楷体_GB2312" w:cs="楷体_GB2312"/>
        </w:rPr>
        <w:t>常务委员会第二十二次会议通过</w:t>
      </w:r>
      <w:r>
        <w:rPr>
          <w:rFonts w:hint="eastAsia" w:ascii="Times New Roman" w:hAnsi="Times New Roman" w:eastAsia="楷体_GB2312" w:cs="楷体_GB2312"/>
          <w:lang w:val="en-US" w:eastAsia="zh-CN"/>
        </w:rPr>
        <w:t xml:space="preserve">  2020年9月29日安徽省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rPr>
      </w:pPr>
      <w:r>
        <w:rPr>
          <w:rFonts w:hint="eastAsia" w:ascii="Times New Roman" w:hAnsi="Times New Roman" w:eastAsia="楷体_GB2312" w:cs="楷体_GB2312"/>
          <w:lang w:val="en-US" w:eastAsia="zh-CN"/>
        </w:rPr>
        <w:t>第十三届人民代表大会常务委员会第二十一次会议批准</w:t>
      </w:r>
      <w:r>
        <w:rPr>
          <w:rFonts w:hint="eastAsia" w:ascii="Times New Roman" w:hAnsi="Times New Roman" w:eastAsia="楷体_GB2312" w:cs="楷体_GB231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第二章  倡导与鼓励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第三章  重点治理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第四章  保障与促进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000000"/>
          <w:shd w:val="clear" w:color="auto" w:fill="FFFFFF"/>
        </w:rPr>
      </w:pPr>
      <w:r>
        <w:rPr>
          <w:rFonts w:hint="eastAsia" w:ascii="Times New Roman" w:hAnsi="Times New Roman" w:eastAsia="楷体_GB2312" w:cs="仿宋_GB2312"/>
          <w:color w:val="000000"/>
          <w:shd w:val="clear" w:color="auto" w:fill="FFFFFF"/>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hd w:val="clear" w:color="auto" w:fill="FFFFFF"/>
        </w:rPr>
      </w:pPr>
      <w:r>
        <w:rPr>
          <w:rFonts w:ascii="Times New Roman" w:hAnsi="Times New Roman" w:eastAsia="黑体" w:cs="Times New Roman"/>
          <w:shd w:val="clear" w:color="auto" w:fill="FFFFFF"/>
        </w:rPr>
        <w:t>第一章  总</w:t>
      </w:r>
      <w:r>
        <w:rPr>
          <w:rFonts w:hint="eastAsia" w:ascii="Times New Roman" w:hAnsi="Times New Roman" w:eastAsia="黑体" w:cs="Times New Roman"/>
          <w:shd w:val="clear" w:color="auto" w:fill="FFFFFF"/>
        </w:rPr>
        <w:t xml:space="preserve">    </w:t>
      </w:r>
      <w:r>
        <w:rPr>
          <w:rFonts w:ascii="Times New Roman" w:hAnsi="Times New Roman" w:eastAsia="黑体" w:cs="Times New Roman"/>
          <w:shd w:val="clear" w:color="auto" w:fill="FFFFFF"/>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第一条</w:t>
      </w:r>
      <w:r>
        <w:rPr>
          <w:rFonts w:ascii="Times New Roman" w:hAnsi="Times New Roman" w:cs="Times New Roman"/>
          <w:shd w:val="clear" w:color="auto" w:fill="FFFFFF"/>
        </w:rPr>
        <w:t xml:space="preserve">  为了培育和践行社会主义核心价值观，引导和促进文明行为，提升黄山市国际旅游城市的文明程度，根据有关法律、行政法规，结合本市实际，制定本条例。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第二条</w:t>
      </w:r>
      <w:r>
        <w:rPr>
          <w:rFonts w:ascii="Times New Roman" w:hAnsi="Times New Roman" w:cs="Times New Roman"/>
          <w:shd w:val="clear" w:color="auto" w:fill="FFFFFF"/>
        </w:rPr>
        <w:t xml:space="preserve">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第三条</w:t>
      </w:r>
      <w:r>
        <w:rPr>
          <w:rFonts w:ascii="Times New Roman" w:hAnsi="Times New Roman" w:cs="Times New Roman"/>
          <w:shd w:val="clear" w:color="auto" w:fill="FFFFFF"/>
        </w:rPr>
        <w:t xml:space="preserve">  本条例所称文明行为，是指以社会主义核心价值观为引领，恪守社会主义道德，维护公序良俗，引领时代新风，推动社会进步的行为。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第四条</w:t>
      </w:r>
      <w:r>
        <w:rPr>
          <w:rFonts w:ascii="Times New Roman" w:hAnsi="Times New Roman" w:cs="Times New Roman"/>
          <w:shd w:val="clear" w:color="auto" w:fill="FFFFFF"/>
        </w:rPr>
        <w:t xml:space="preserve">  文明行为促进工作应当坚持党委领导、政府推进、社会共治原则，坚持以人为本，形成倡导与促进并行、奖励与惩罚并举、保障与监督结合的机制。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第五条</w:t>
      </w:r>
      <w:r>
        <w:rPr>
          <w:rFonts w:ascii="Times New Roman" w:hAnsi="Times New Roman" w:cs="Times New Roman"/>
          <w:shd w:val="clear" w:color="auto" w:fill="FFFFFF"/>
        </w:rPr>
        <w:t xml:space="preserve">  市、县（区）人民政府</w:t>
      </w:r>
      <w:r>
        <w:rPr>
          <w:rFonts w:ascii="Times New Roman" w:hAnsi="Times New Roman" w:cs="Times New Roman"/>
        </w:rPr>
        <w:t>应当</w:t>
      </w:r>
      <w:r>
        <w:rPr>
          <w:rFonts w:ascii="Times New Roman" w:hAnsi="Times New Roman" w:cs="Times New Roman"/>
          <w:shd w:val="clear" w:color="auto" w:fill="FFFFFF"/>
        </w:rPr>
        <w:t>将文明行为促进工作纳入国民经济和社会发展规划，所需工作经费列入同级财政预算。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第六条</w:t>
      </w:r>
      <w:r>
        <w:rPr>
          <w:rFonts w:ascii="Times New Roman" w:hAnsi="Times New Roman" w:cs="Times New Roman"/>
          <w:shd w:val="clear" w:color="auto" w:fill="FFFFFF"/>
        </w:rPr>
        <w:t xml:space="preserve">  市、县（区）精神文明建设指导委员会统筹指导本行政区域内的文明行为促进工作，研究、制定相关政策，协调、解决有关重大问题。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市、县（区）精神文明建设指导委员会成员单位按照职责分工做好文明行为促进工作。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市、县（区）精神文明建设工作机构具体负责本区域内文明行为促进工作的宣传教育、监督检查和考评。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第七条</w:t>
      </w:r>
      <w:r>
        <w:rPr>
          <w:rFonts w:ascii="Times New Roman" w:hAnsi="Times New Roman" w:cs="Times New Roman"/>
          <w:shd w:val="clear" w:color="auto" w:fill="FFFFFF"/>
        </w:rPr>
        <w:t xml:space="preserve">  黄山风景区管委会和黄山经济开发区管委会负责其管辖范围内的文明行为促进工作。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市、县（区）人民政府有关部门应当按照各自职责做好文明行为促进工作。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乡镇人民政府、街道办事处应当按照县（区）人民政府确定的职责和精神文明建设工作机构要求，做好文明行为促进工作。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shd w:val="clear" w:color="auto" w:fill="FFFFFF"/>
        </w:rPr>
        <w:t>村民委员会、居民委员会应当加强文明行为宣传和引导，积极参与文明行为促进工作。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第八条</w:t>
      </w:r>
      <w:r>
        <w:rPr>
          <w:rFonts w:ascii="Times New Roman" w:hAnsi="Times New Roman" w:cs="Times New Roman"/>
          <w:shd w:val="clear" w:color="auto" w:fill="FFFFFF"/>
        </w:rPr>
        <w:t xml:space="preserve">  </w:t>
      </w:r>
      <w:r>
        <w:rPr>
          <w:rFonts w:ascii="Times New Roman" w:hAnsi="Times New Roman" w:cs="Times New Roman"/>
        </w:rPr>
        <w:t>公民、法人和其他组织应当积极参加文明行为促进活动，抵制不文明行为。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国家机关、群团组织、企事业单位和其他社会组织应当将文明行为规范纳入职业道德教育，加强文明行为的教育、引导，支持文明行为促进工作。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国家工作人员、人大代表、政协委员、社会公众人物、先进模范人物等应当在文明行为促进工作中发挥表率作用。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第九条</w:t>
      </w:r>
      <w:r>
        <w:rPr>
          <w:rFonts w:ascii="Times New Roman" w:hAnsi="Times New Roman" w:cs="Times New Roman"/>
          <w:shd w:val="clear" w:color="auto" w:fill="FFFFFF"/>
        </w:rPr>
        <w:t xml:space="preserve">  单位和个人在文明行为促进工作中作出突出贡献的，市、县（区）人民政府按照有关规定给予表彰和奖励。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hd w:val="clear" w:color="auto" w:fill="FFFFFF"/>
        </w:rPr>
      </w:pPr>
      <w:r>
        <w:rPr>
          <w:rFonts w:ascii="Times New Roman" w:hAnsi="Times New Roman" w:eastAsia="黑体" w:cs="Times New Roman"/>
          <w:shd w:val="clear" w:color="auto" w:fill="FFFFFF"/>
        </w:rPr>
        <w:t>第二章  倡导与鼓励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第十条</w:t>
      </w:r>
      <w:r>
        <w:rPr>
          <w:rFonts w:ascii="Times New Roman" w:hAnsi="Times New Roman" w:cs="Times New Roman"/>
          <w:shd w:val="clear" w:color="auto" w:fill="FFFFFF"/>
        </w:rPr>
        <w:t xml:space="preserve">  倡导下列文明行为：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（一）遵守公共秩序和公共礼仪，爱护公共财物；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（二）注重家庭家教家风，尊老爱幼，扶弱助残，家庭和睦，邻里团结；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（三）保护生态环境，绿色低碳生活，节约公共资源，维护公共卫生，分类投放垃圾；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rPr>
        <w:t>（四）言行举止文明，衣着得体；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FFFFFF" w:fill="D9D9D9"/>
        </w:rPr>
      </w:pPr>
      <w:r>
        <w:rPr>
          <w:rFonts w:ascii="Times New Roman" w:hAnsi="Times New Roman" w:cs="Times New Roman"/>
          <w:shd w:val="clear" w:color="auto" w:fill="FFFFFF"/>
        </w:rPr>
        <w:t>（五）注重个人卫生，在公共场所咳嗽、打喷嚏时遮掩口鼻，患有呼吸道传染病时佩戴口罩；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（六）文明出行，</w:t>
      </w:r>
      <w:r>
        <w:rPr>
          <w:rFonts w:ascii="Times New Roman" w:hAnsi="Times New Roman" w:cs="Times New Roman"/>
        </w:rPr>
        <w:t>遵守道路交通秩序</w:t>
      </w:r>
      <w:r>
        <w:rPr>
          <w:rFonts w:ascii="Times New Roman" w:hAnsi="Times New Roman" w:cs="Times New Roman"/>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（七）文明旅游，爱护风景名胜和文物古迹，尊重当地的风俗习惯，遵守景区景点秩序；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（八）文明经商，诚信经营，保障消费者合法权益；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（九）文明就餐，适量点餐，拒绝浪费，使用公筷公勺；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（十）文明上网，不信谣传谣，理性发言跟帖，拒绝网络暴力，自觉维护网络秩序；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（十一）尊师重教，立德树人，培育健康向上的校园文化；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（十二）文明就医，尊重医务人员，理性表达诉求，维护医疗机构正常秩序；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（十三）移风易俗，文明节俭办理婚丧喜庆等事宜，</w:t>
      </w:r>
      <w:r>
        <w:rPr>
          <w:rFonts w:ascii="Times New Roman" w:hAnsi="Times New Roman" w:cs="Times New Roman"/>
        </w:rPr>
        <w:t>实行节地生态安葬，文明祭祀</w:t>
      </w:r>
      <w:r>
        <w:rPr>
          <w:rFonts w:ascii="Times New Roman" w:hAnsi="Times New Roman" w:cs="Times New Roman"/>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（十四）其他应当倡导的文明行为。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第十一条</w:t>
      </w:r>
      <w:r>
        <w:rPr>
          <w:rFonts w:ascii="Times New Roman" w:hAnsi="Times New Roman" w:cs="Times New Roman"/>
          <w:shd w:val="clear" w:color="auto" w:fill="FFFFFF"/>
        </w:rPr>
        <w:t xml:space="preserve">  鼓励下列文明行为：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（一）积极参与扶贫、济困、扶老、救孤、恤病、助残、优抚、救灾、助学等慈善公益活动；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（二）无偿献血，捐献造血干细胞、遗体、人体器官（组织）；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（三）合法适当、与自身能力相适应的见义勇为；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（四）依法建立志愿服务组织和参加志愿服务活动；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（五）遇有突发事件时，配合各项应急处置措施；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（六）为需要急救的人员拨打急救电话呼救，并提供必要帮助；具备急救技能的公民，对需要急救的人员实施紧急现场救护；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（七）其他应当鼓励的文明行为。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FFFFFF" w:fill="D9D9D9"/>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Times New Roman"/>
          <w:shd w:val="clear" w:color="auto" w:fill="FFFFFF"/>
        </w:rPr>
      </w:pPr>
      <w:r>
        <w:rPr>
          <w:rFonts w:ascii="Times New Roman" w:hAnsi="Times New Roman" w:eastAsia="黑体" w:cs="Times New Roman"/>
          <w:shd w:val="clear" w:color="auto" w:fill="FFFFFF"/>
        </w:rPr>
        <w:br w:type="page"/>
      </w:r>
      <w:r>
        <w:rPr>
          <w:rFonts w:ascii="Times New Roman" w:hAnsi="Times New Roman" w:eastAsia="黑体" w:cs="Times New Roman"/>
          <w:shd w:val="clear" w:color="auto" w:fill="FFFFFF"/>
        </w:rPr>
        <w:t>第三章  重点治理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第十二条</w:t>
      </w:r>
      <w:r>
        <w:rPr>
          <w:rFonts w:ascii="Times New Roman" w:hAnsi="Times New Roman" w:cs="Times New Roman"/>
          <w:shd w:val="clear" w:color="auto" w:fill="FFFFFF"/>
        </w:rPr>
        <w:t xml:space="preserve">  行人不得有下列行为：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（一）乱穿马路、不按照交通信号灯通行、跨越道路隔离设施；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（二）在车行道内招呼停车、等车、发放广告、兜售物品等；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（三）在通过路口或者横穿道路时低头看手机、滞留、嬉闹。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第十三条</w:t>
      </w:r>
      <w:r>
        <w:rPr>
          <w:rFonts w:ascii="Times New Roman" w:hAnsi="Times New Roman" w:cs="Times New Roman"/>
          <w:shd w:val="clear" w:color="auto" w:fill="FFFFFF"/>
        </w:rPr>
        <w:t xml:space="preserve">  非机动车驾驶人不得有下列行为：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不按照交通信号灯、标志标线通行，违反规定逆向行驶；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（二）行经没有交通信号灯的道路或者人行横道，不主动避让行人；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（三）违反规定在机动车道内行驶、滞留；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（四）驾驶电动自行车不佩戴安全头盔；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（五）驾驶中手持使用通讯工具、牵引动物；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（六）违反规定载人载物，违反规定加装雨蓬等装置；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（七）在建筑内的共用走道、楼梯间、安全出口处等公共区域停放电动车或者给电动车充电。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第十四条</w:t>
      </w:r>
      <w:r>
        <w:rPr>
          <w:rFonts w:ascii="Times New Roman" w:hAnsi="Times New Roman" w:cs="Times New Roman"/>
          <w:shd w:val="clear" w:color="auto" w:fill="FFFFFF"/>
        </w:rPr>
        <w:t xml:space="preserve">  机动车驾驶人不得有下列行为：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（一）通过没有交通信号灯、交通标志或者交通警察指挥的路口时，不减速慢行或者不让行人和优先通行的车辆先行；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（二）行经人行横道时，不减速行驶，遇行人正在通过人行横道时，不停车让行；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（三）行经积水路段时，不减速慢行；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（四）机动车驾驶人和乘车人向车外抛物、吐痰；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（五）违反规定使用远光灯、鸣喇叭或者变道；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（六）未按照交通标志、标线停放车辆。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第十五条</w:t>
      </w:r>
      <w:r>
        <w:rPr>
          <w:rFonts w:ascii="Times New Roman" w:hAnsi="Times New Roman" w:cs="Times New Roman"/>
          <w:shd w:val="clear" w:color="auto" w:fill="FFFFFF"/>
        </w:rPr>
        <w:t xml:space="preserve">  公民在公共场所不得有下列行为：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（一）随地吐痰、便溺，乱扔果皮、烟头、纸屑等废弃物，焚烧垃圾、冥纸，抛洒祭祀物品；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（二）违反规定倾倒污水、垃圾、粪便；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（三）在禁、限区域内违反规定燃放烟花爆竹；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（四）在人民政府依法划定的城区河道、湖泊等禁止和限制水体内洗涤、游泳</w:t>
      </w:r>
      <w:r>
        <w:rPr>
          <w:rFonts w:hint="eastAsia" w:ascii="Times New Roman" w:hAnsi="Times New Roman" w:cs="Times New Roman"/>
          <w:shd w:val="clear" w:color="auto" w:fill="FFFFFF"/>
        </w:rPr>
        <w:t>、垂钓</w:t>
      </w:r>
      <w:r>
        <w:rPr>
          <w:rFonts w:ascii="Times New Roman" w:hAnsi="Times New Roman" w:cs="Times New Roman"/>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（五）组织集会、娱乐、广场舞、商业展销等活动时，不合理选择时间、控制音量，干扰他人正常生活、工作和学习。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在已竣工交付使用的住宅楼进行室内装修活动，不遵守限制作业时间，或者没有采取其他有效措施，以减轻、避免对周围居民造成环境噪声污染。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FFFFFF" w:fill="D9D9D9"/>
        </w:rPr>
      </w:pPr>
      <w:r>
        <w:rPr>
          <w:rFonts w:ascii="Times New Roman" w:hAnsi="Times New Roman" w:eastAsia="黑体" w:cs="Times New Roman"/>
          <w:shd w:val="clear" w:color="auto" w:fill="FFFFFF"/>
        </w:rPr>
        <w:t>第十六条</w:t>
      </w:r>
      <w:r>
        <w:rPr>
          <w:rFonts w:ascii="Times New Roman" w:hAnsi="Times New Roman" w:cs="Times New Roman"/>
          <w:shd w:val="clear" w:color="auto" w:fill="FFFFFF"/>
        </w:rPr>
        <w:t xml:space="preserve">  </w:t>
      </w:r>
      <w:r>
        <w:rPr>
          <w:rFonts w:ascii="Times New Roman" w:hAnsi="Times New Roman" w:cs="Times New Roman"/>
          <w:kern w:val="0"/>
        </w:rPr>
        <w:t>禁止在室内公共场所和其他有禁烟标志的场所吸烟。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rPr>
      </w:pPr>
      <w:r>
        <w:rPr>
          <w:rFonts w:ascii="Times New Roman" w:hAnsi="Times New Roman" w:eastAsia="黑体" w:cs="Times New Roman"/>
        </w:rPr>
        <w:t>第四章  保障与促进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shd w:val="clear" w:color="auto" w:fill="FFFFFF"/>
        </w:rPr>
        <w:t>第十七条</w:t>
      </w:r>
      <w:r>
        <w:rPr>
          <w:rFonts w:ascii="Times New Roman" w:hAnsi="Times New Roman" w:cs="Times New Roman"/>
          <w:shd w:val="clear" w:color="auto" w:fill="FFFFFF"/>
        </w:rPr>
        <w:t xml:space="preserve">  市、县（区）人民政府及其有关部门、精神文明建设工作机构应当深化群众性精神文明创建活动，将社会公德、职业道德、家庭美德、个人品德建设贯穿文明城市、文明村镇、文明单位、文明校园、文明家庭等创建活动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eastAsia="黑体" w:cs="Times New Roman"/>
        </w:rPr>
        <w:t>第十八条</w:t>
      </w:r>
      <w:r>
        <w:rPr>
          <w:rFonts w:ascii="Times New Roman" w:hAnsi="Times New Roman" w:cs="Times New Roman"/>
        </w:rPr>
        <w:t xml:space="preserve">  市、县（区）人民政府及相关部门应当建立健全综合整治工作机制和查处协调联动机制，针对重点治理的不文明行为开展联合执法、重点监管等工作。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FFFFFF" w:fill="D9D9D9"/>
        </w:rPr>
      </w:pPr>
      <w:r>
        <w:rPr>
          <w:rFonts w:ascii="Times New Roman" w:hAnsi="Times New Roman" w:eastAsia="黑体" w:cs="Times New Roman"/>
        </w:rPr>
        <w:t>第十九条</w:t>
      </w:r>
      <w:r>
        <w:rPr>
          <w:rFonts w:ascii="Times New Roman" w:hAnsi="Times New Roman" w:cs="Times New Roman"/>
        </w:rPr>
        <w:t xml:space="preserve">  本市依法建立文明行为记录制度，对见义勇为、志愿服务、慈善公益等文明行为信息进行记录。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政府有关部门在制定有关政策时，应当将文明行为记录作为优惠、奖励的重要参考。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第二十条</w:t>
      </w:r>
      <w:r>
        <w:rPr>
          <w:rFonts w:ascii="Times New Roman" w:hAnsi="Times New Roman" w:cs="Times New Roman"/>
          <w:shd w:val="clear" w:color="auto" w:fill="FFFFFF"/>
        </w:rPr>
        <w:t xml:space="preserve">  尊重和关爱见义勇为人员，保护见义勇为人员合法权益，并在需要时为其提供法律援助。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尊重和保护造血干细胞、遗体、人体器官</w:t>
      </w:r>
      <w:r>
        <w:rPr>
          <w:rFonts w:ascii="Times New Roman" w:hAnsi="Times New Roman" w:cs="Times New Roman"/>
        </w:rPr>
        <w:t>（组织）</w:t>
      </w:r>
      <w:r>
        <w:rPr>
          <w:rFonts w:ascii="Times New Roman" w:hAnsi="Times New Roman" w:cs="Times New Roman"/>
          <w:shd w:val="clear" w:color="auto" w:fill="FFFFFF"/>
        </w:rPr>
        <w:t>捐献者的捐献意愿、行为和人格尊严。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无偿献血者本人及其配偶、直系亲属可以在血液临床使用方面依法优先获得优惠待遇。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保障志愿者和志愿服务组织的合法权益，为志愿服务活动提供必要的便利和保障。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第二十一条</w:t>
      </w:r>
      <w:r>
        <w:rPr>
          <w:rFonts w:ascii="Times New Roman" w:hAnsi="Times New Roman" w:cs="Times New Roman"/>
          <w:shd w:val="clear" w:color="auto" w:fill="FFFFFF"/>
        </w:rPr>
        <w:t xml:space="preserve">  市、县（区）人民政府应当坚持开展爱国卫生运动，改善人居环境，完善公共卫生设施，倡导良好饮食习惯，维护社会心理健康，提高公民的文明卫生素质。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第二十二条</w:t>
      </w:r>
      <w:r>
        <w:rPr>
          <w:rFonts w:ascii="Times New Roman" w:hAnsi="Times New Roman" w:cs="Times New Roman"/>
          <w:shd w:val="clear" w:color="auto" w:fill="FFFFFF"/>
        </w:rPr>
        <w:t xml:space="preserve">  互联网信息管理部门应当强化网络空间治理、内容建设，加强网上正面宣传，丰富网上道德实践，引导积极向上的网络文化。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第二十三条</w:t>
      </w:r>
      <w:r>
        <w:rPr>
          <w:rFonts w:ascii="Times New Roman" w:hAnsi="Times New Roman" w:cs="Times New Roman"/>
          <w:shd w:val="clear" w:color="auto" w:fill="FFFFFF"/>
        </w:rPr>
        <w:t xml:space="preserve">  教育行政部门、教育机构应当按照规定将文明行为教育纳入教育教学内容。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shd w:val="clear" w:color="auto" w:fill="FFFFFF"/>
        </w:rPr>
        <w:t>教育机构应当推进文明校园建设，健全校园文明行为规范，加强思想道德、师德师风、校园文化、校园环境建设，营造安全、尚德、文明、健康的育人环境。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第二十四条</w:t>
      </w:r>
      <w:r>
        <w:rPr>
          <w:rFonts w:ascii="Times New Roman" w:hAnsi="Times New Roman" w:cs="Times New Roman"/>
          <w:shd w:val="clear" w:color="auto" w:fill="FFFFFF"/>
        </w:rPr>
        <w:t xml:space="preserve">  公安机关、城市管理部门应当按照各自职责合理设置机动车和非机动车停放地点。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cs="Times New Roman"/>
          <w:shd w:val="clear" w:color="auto" w:fill="FFFFFF"/>
        </w:rPr>
        <w:t>城市管理等部门应当对城市管理中的不文明行为加强监督管理，依法查处破坏市容环境、损坏公共设施等违法行为。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eastAsia="黑体" w:cs="Times New Roman"/>
        </w:rPr>
        <w:t>第二十五条</w:t>
      </w:r>
      <w:r>
        <w:rPr>
          <w:rFonts w:ascii="Times New Roman" w:hAnsi="Times New Roman" w:cs="Times New Roman"/>
          <w:shd w:val="clear" w:color="auto" w:fill="FFFFFF"/>
        </w:rPr>
        <w:t xml:space="preserve">  物业服务企业、业主委员会应当对物业管理区域内禁止的不文明行为，及时予以劝阻、制止，劝阻、制止无效的，应当及时向有关行政主管部门报告并协助取证。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第二十六</w:t>
      </w:r>
      <w:r>
        <w:rPr>
          <w:rFonts w:ascii="Times New Roman" w:hAnsi="Times New Roman" w:eastAsia="黑体" w:cs="Times New Roman"/>
          <w:shd w:val="clear" w:color="auto" w:fill="FFFFFF"/>
        </w:rPr>
        <w:t>条</w:t>
      </w:r>
      <w:r>
        <w:rPr>
          <w:rFonts w:ascii="Times New Roman" w:hAnsi="Times New Roman" w:cs="Times New Roman"/>
          <w:shd w:val="clear" w:color="auto" w:fill="FFFFFF"/>
        </w:rPr>
        <w:t xml:space="preserve">  任何单位和个人有权对不文明行为进行劝阻、制止，并可以向政务服务热线或者有关行政执法部门投诉、举报。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shd w:val="clear" w:color="auto" w:fill="FFFFFF"/>
        </w:rPr>
        <w:t>市、县（区）人民政府应当设立投诉举报平台，受理不文明行为的投诉举报，及时查处、反馈结果，并为投诉人、举报人保密。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hd w:val="clear" w:color="auto" w:fill="FFFFFF"/>
        </w:rPr>
      </w:pPr>
      <w:r>
        <w:rPr>
          <w:rFonts w:ascii="Times New Roman" w:hAnsi="Times New Roman" w:eastAsia="黑体" w:cs="Times New Roman"/>
        </w:rPr>
        <w:t>第二十七条</w:t>
      </w:r>
      <w:r>
        <w:rPr>
          <w:rFonts w:ascii="Times New Roman" w:hAnsi="Times New Roman" w:cs="Times New Roman"/>
          <w:shd w:val="clear" w:color="auto" w:fill="FFFFFF"/>
        </w:rPr>
        <w:t xml:space="preserve">  广播、电视、报刊、网络等媒体应当积极开展文明行为宣传工作，对文明行为先进事迹进行宣传褒扬，对不文明行为依法进行监督。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rPr>
      </w:pPr>
      <w:r>
        <w:rPr>
          <w:rFonts w:ascii="Times New Roman" w:hAnsi="Times New Roman" w:eastAsia="黑体" w:cs="Times New Roma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第二十八</w:t>
      </w:r>
      <w:r>
        <w:rPr>
          <w:rFonts w:ascii="Times New Roman" w:hAnsi="Times New Roman" w:eastAsia="黑体" w:cs="Times New Roman"/>
          <w:shd w:val="clear" w:color="auto" w:fill="FFFFFF"/>
        </w:rPr>
        <w:t>条</w:t>
      </w:r>
      <w:r>
        <w:rPr>
          <w:rFonts w:ascii="Times New Roman" w:hAnsi="Times New Roman" w:cs="Times New Roman"/>
          <w:shd w:val="clear" w:color="auto" w:fill="FFFFFF"/>
        </w:rPr>
        <w:t xml:space="preserve">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eastAsia="黑体" w:cs="Times New Roman"/>
        </w:rPr>
        <w:t>第二十九条</w:t>
      </w:r>
      <w:r>
        <w:rPr>
          <w:rFonts w:ascii="Times New Roman" w:hAnsi="Times New Roman" w:cs="Times New Roman"/>
          <w:shd w:val="clear" w:color="auto" w:fill="FFFFFF"/>
        </w:rPr>
        <w:t xml:space="preserve">  违反本条例第十五条第四项规定，在城区河道、湖泊等禁止和限制水体内洗涤、游泳</w:t>
      </w:r>
      <w:r>
        <w:rPr>
          <w:rFonts w:hint="eastAsia" w:ascii="Times New Roman" w:hAnsi="Times New Roman" w:cs="Times New Roman"/>
          <w:shd w:val="clear" w:color="auto" w:fill="FFFFFF"/>
        </w:rPr>
        <w:t>、垂钓</w:t>
      </w:r>
      <w:r>
        <w:rPr>
          <w:rFonts w:ascii="Times New Roman" w:hAnsi="Times New Roman" w:cs="Times New Roman"/>
          <w:shd w:val="clear" w:color="auto" w:fill="FFFFFF"/>
        </w:rPr>
        <w:t>的，由城市管理部门警告并责令改正，拒不改正的，处五十元以上二百元以下罚款。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eastAsia="黑体" w:cs="Times New Roman"/>
        </w:rPr>
        <w:t>第三十条</w:t>
      </w:r>
      <w:r>
        <w:rPr>
          <w:rFonts w:ascii="Times New Roman" w:hAnsi="Times New Roman" w:cs="Times New Roman"/>
        </w:rPr>
        <w:t xml:space="preserve">  违反本条例第</w:t>
      </w:r>
      <w:r>
        <w:rPr>
          <w:rFonts w:ascii="Times New Roman" w:hAnsi="Times New Roman" w:cs="Times New Roman"/>
          <w:shd w:val="clear" w:color="auto" w:fill="FFFFFF"/>
        </w:rPr>
        <w:t>十六条规定，在室内公共场所和其他有禁烟标志</w:t>
      </w:r>
      <w:r>
        <w:rPr>
          <w:rFonts w:hint="eastAsia" w:ascii="Times New Roman" w:hAnsi="Times New Roman" w:cs="Times New Roman"/>
          <w:shd w:val="clear" w:color="auto" w:fill="FFFFFF"/>
        </w:rPr>
        <w:t>的</w:t>
      </w:r>
      <w:r>
        <w:rPr>
          <w:rFonts w:ascii="Times New Roman" w:hAnsi="Times New Roman" w:cs="Times New Roman"/>
          <w:shd w:val="clear" w:color="auto" w:fill="FFFFFF"/>
        </w:rPr>
        <w:t>场所吸烟的，由卫生健康</w:t>
      </w:r>
      <w:r>
        <w:rPr>
          <w:rFonts w:ascii="Times New Roman" w:hAnsi="Times New Roman" w:cs="Times New Roman"/>
        </w:rPr>
        <w:t>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eastAsia="黑体" w:cs="Times New Roman"/>
        </w:rPr>
        <w:t>第三十一条</w:t>
      </w:r>
      <w:r>
        <w:rPr>
          <w:rFonts w:ascii="Times New Roman" w:hAnsi="Times New Roman" w:cs="Times New Roman"/>
          <w:shd w:val="clear" w:color="auto" w:fill="FFFFFF"/>
        </w:rPr>
        <w:t xml:space="preserve">  采取辱骂、威胁、侮辱、推搡、殴打等方式打击报复劝阻人、举报人的，依照相关法律法规予以处理。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r>
        <w:rPr>
          <w:rFonts w:ascii="Times New Roman" w:hAnsi="Times New Roman" w:eastAsia="黑体" w:cs="Times New Roman"/>
        </w:rPr>
        <w:t>第三十二</w:t>
      </w:r>
      <w:r>
        <w:rPr>
          <w:rFonts w:ascii="Times New Roman" w:hAnsi="Times New Roman" w:eastAsia="黑体" w:cs="Times New Roman"/>
          <w:shd w:val="clear" w:color="auto" w:fill="FFFFFF"/>
        </w:rPr>
        <w:t>条</w:t>
      </w:r>
      <w:r>
        <w:rPr>
          <w:rFonts w:ascii="Times New Roman" w:hAnsi="Times New Roman" w:cs="Times New Roman"/>
          <w:shd w:val="clear" w:color="auto" w:fill="FFFFFF"/>
        </w:rPr>
        <w:t xml:space="preserve">  有关单位及其工作人员在文明行为促进工作中不依法履行职责或者滥用职权、徇私舞弊、玩忽职守的，由有关机关依法予以处理。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hd w:val="clear" w:color="auto" w:fill="FFFFFF"/>
        </w:rPr>
      </w:pPr>
      <w:r>
        <w:rPr>
          <w:rFonts w:ascii="Times New Roman" w:hAnsi="Times New Roman" w:eastAsia="黑体" w:cs="Times New Roman"/>
          <w:shd w:val="clear" w:color="auto" w:fill="FFFFFF"/>
        </w:rPr>
        <w:t>第六章  附</w:t>
      </w:r>
      <w:r>
        <w:rPr>
          <w:rFonts w:hint="eastAsia" w:ascii="Times New Roman" w:hAnsi="Times New Roman" w:eastAsia="黑体" w:cs="Times New Roman"/>
          <w:shd w:val="clear" w:color="auto" w:fill="FFFFFF"/>
        </w:rPr>
        <w:t xml:space="preserve">    </w:t>
      </w:r>
      <w:r>
        <w:rPr>
          <w:rFonts w:ascii="Times New Roman" w:hAnsi="Times New Roman" w:eastAsia="黑体" w:cs="Times New Roman"/>
          <w:shd w:val="clear" w:color="auto" w:fill="FFFFFF"/>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32"/>
        </w:rPr>
      </w:pPr>
      <w:r>
        <w:rPr>
          <w:rFonts w:ascii="Times New Roman" w:hAnsi="Times New Roman" w:eastAsia="黑体" w:cs="Times New Roman"/>
          <w:shd w:val="clear" w:color="auto" w:fill="FFFFFF"/>
        </w:rPr>
        <w:t>第</w:t>
      </w:r>
      <w:r>
        <w:rPr>
          <w:rFonts w:ascii="Times New Roman" w:hAnsi="Times New Roman" w:eastAsia="黑体" w:cs="Times New Roman"/>
        </w:rPr>
        <w:t>三十三</w:t>
      </w:r>
      <w:r>
        <w:rPr>
          <w:rFonts w:ascii="Times New Roman" w:hAnsi="Times New Roman" w:eastAsia="黑体" w:cs="Times New Roman"/>
          <w:shd w:val="clear" w:color="auto" w:fill="FFFFFF"/>
        </w:rPr>
        <w:t>条</w:t>
      </w:r>
      <w:r>
        <w:rPr>
          <w:rFonts w:ascii="Times New Roman" w:hAnsi="Times New Roman" w:cs="Times New Roman"/>
          <w:shd w:val="clear" w:color="auto" w:fill="FFFFFF"/>
        </w:rPr>
        <w:t xml:space="preserve">  本条例自2020年</w:t>
      </w:r>
      <w:r>
        <w:rPr>
          <w:rFonts w:hint="eastAsia" w:ascii="Times New Roman" w:hAnsi="Times New Roman" w:cs="Times New Roman"/>
          <w:shd w:val="clear" w:color="auto" w:fill="FFFFFF"/>
        </w:rPr>
        <w:t>12</w:t>
      </w:r>
      <w:r>
        <w:rPr>
          <w:rFonts w:ascii="Times New Roman" w:hAnsi="Times New Roman" w:cs="Times New Roman"/>
          <w:shd w:val="clear" w:color="auto" w:fill="FFFFFF"/>
        </w:rPr>
        <w:t>月</w:t>
      </w:r>
      <w:r>
        <w:rPr>
          <w:rFonts w:hint="eastAsia" w:ascii="Times New Roman" w:hAnsi="Times New Roman" w:cs="Times New Roman"/>
          <w:shd w:val="clear" w:color="auto" w:fill="FFFFFF"/>
        </w:rPr>
        <w:t>1</w:t>
      </w:r>
      <w:r>
        <w:rPr>
          <w:rFonts w:ascii="Times New Roman" w:hAnsi="Times New Roman" w:cs="Times New Roman"/>
          <w:shd w:val="clear" w:color="auto" w:fill="FFFFFF"/>
        </w:rPr>
        <w:t>日起施行。</w:t>
      </w:r>
    </w:p>
    <w:p>
      <w:pPr>
        <w:jc w:val="center"/>
        <w:rPr>
          <w:rFonts w:hint="eastAsia" w:ascii="Times New Roman" w:hAnsi="Times New Roman" w:cs="Times New Roman"/>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p>
      <w:pPr>
        <w:spacing w:line="240" w:lineRule="exact"/>
        <w:jc w:val="left"/>
        <w:rPr>
          <w:rFonts w:hint="eastAsia" w:ascii="Times New Roman" w:hAnsi="Times New Roman" w:cs="Times New Roman"/>
          <w:color w:val="000000"/>
          <w:szCs w:val="32"/>
        </w:rPr>
      </w:pPr>
    </w:p>
    <w:sectPr>
      <w:pgSz w:w="11906" w:h="16838"/>
      <w:pgMar w:top="2154"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1720F"/>
    <w:multiLevelType w:val="singleLevel"/>
    <w:tmpl w:val="C641720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2442F"/>
    <w:rsid w:val="1682442F"/>
    <w:rsid w:val="34B60CD9"/>
    <w:rsid w:val="684F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2021-09-08T00:31:00Z</dcterms:created>
  <dc:creator>黄山李星</dc:creator>
  <cp:lastModifiedBy>黄山李星</cp:lastModifiedBy>
  <dcterms:modified xsi:type="dcterms:W3CDTF">2021-09-08T00:32:55Z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6E18466CC2D844A5A523097B6BFB0AF1</vt:lpwstr>
  </property>
</Properties>
</file>