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876C17" w:rsidRDefault="00876C17">
      <w:pPr>
        <w:rPr>
          <w:rFonts w:ascii="仿宋_GB2312" w:eastAsia="仿宋_GB2312" w:hAnsi="黑体" w:cs="宋体" w:hint="eastAsia"/>
          <w:sz w:val="32"/>
          <w:szCs w:val="32"/>
        </w:rPr>
      </w:pPr>
      <w:r w:rsidRPr="00876C17">
        <w:rPr>
          <w:rFonts w:ascii="仿宋_GB2312" w:eastAsia="仿宋_GB2312" w:hAnsi="黑体" w:cs="宋体"/>
          <w:sz w:val="32"/>
          <w:szCs w:val="32"/>
        </w:rPr>
        <w:t>4.5.3对有关单位拒绝税务机关依照税收征管法第五十四条第（五）项的规定，到车站、码头、机场、邮政企业及其分支机构检查纳税人有关情况的处罚</w:t>
      </w:r>
    </w:p>
    <w:p w:rsidR="00876C17" w:rsidRPr="001570C2" w:rsidRDefault="00876C17" w:rsidP="00876C17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876C17" w:rsidRPr="00D27F29" w:rsidRDefault="00876C17" w:rsidP="00876C17">
      <w:pPr>
        <w:rPr>
          <w:rFonts w:ascii="仿宋_GB2312" w:eastAsia="仿宋_GB2312" w:hAnsi="黑体" w:hint="eastAsia"/>
          <w:sz w:val="32"/>
          <w:szCs w:val="32"/>
        </w:rPr>
      </w:pPr>
    </w:p>
    <w:p w:rsidR="00876C17" w:rsidRPr="00D27F29" w:rsidRDefault="00876C17" w:rsidP="00876C17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913" r:id="rId5"/>
        </w:object>
      </w:r>
    </w:p>
    <w:p w:rsidR="00876C17" w:rsidRPr="001570C2" w:rsidRDefault="00876C17" w:rsidP="00876C17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876C17" w:rsidRDefault="00876C17" w:rsidP="00876C17">
      <w:pPr>
        <w:rPr>
          <w:rFonts w:ascii="仿宋_GB2312" w:eastAsia="仿宋_GB2312" w:hAnsi="华文楷体"/>
          <w:sz w:val="32"/>
          <w:szCs w:val="32"/>
        </w:rPr>
      </w:pPr>
    </w:p>
    <w:p w:rsidR="00876C17" w:rsidRDefault="00876C17" w:rsidP="00876C17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914" r:id="rId7"/>
        </w:object>
      </w:r>
    </w:p>
    <w:sectPr w:rsidR="00876C17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6C1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76C17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2020-02-16T04:55:00Z</dcterms:created>
  <dcterms:modified xsi:type="dcterms:W3CDTF">2020-02-16T04:55:00Z</dcterms:modified>
</cp:coreProperties>
</file>