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EC26E5">
      <w:pPr>
        <w:rPr>
          <w:rFonts w:ascii="仿宋_GB2312" w:eastAsia="仿宋_GB2312" w:hint="eastAsia"/>
          <w:sz w:val="32"/>
          <w:szCs w:val="32"/>
        </w:rPr>
      </w:pPr>
      <w:r w:rsidRPr="007A19D6">
        <w:rPr>
          <w:rFonts w:ascii="仿宋_GB2312" w:eastAsia="仿宋_GB2312" w:hint="eastAsia"/>
          <w:sz w:val="32"/>
          <w:szCs w:val="32"/>
        </w:rPr>
        <w:t>4.2.2对扣缴义务人未按照规定设置、保管代扣代缴、代收代缴税款账簿或者保管代扣代缴、代收代缴税款记账凭证及有关资料的处罚</w:t>
      </w:r>
    </w:p>
    <w:p w:rsidR="00EC26E5" w:rsidRPr="001570C2" w:rsidRDefault="00EC26E5" w:rsidP="00EC26E5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EC26E5" w:rsidRPr="00D27F29" w:rsidRDefault="00EC26E5" w:rsidP="00EC26E5">
      <w:pPr>
        <w:rPr>
          <w:rFonts w:ascii="仿宋_GB2312" w:eastAsia="仿宋_GB2312" w:hAnsi="黑体" w:hint="eastAsia"/>
          <w:sz w:val="32"/>
          <w:szCs w:val="32"/>
        </w:rPr>
      </w:pPr>
    </w:p>
    <w:p w:rsidR="00EC26E5" w:rsidRPr="00D27F29" w:rsidRDefault="00EC26E5" w:rsidP="00EC26E5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5647" r:id="rId5"/>
        </w:object>
      </w:r>
    </w:p>
    <w:p w:rsidR="00EC26E5" w:rsidRPr="001570C2" w:rsidRDefault="00EC26E5" w:rsidP="00EC26E5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EC26E5" w:rsidRDefault="00EC26E5" w:rsidP="00EC26E5">
      <w:pPr>
        <w:rPr>
          <w:rFonts w:ascii="仿宋_GB2312" w:eastAsia="仿宋_GB2312" w:hAnsi="华文楷体"/>
          <w:sz w:val="32"/>
          <w:szCs w:val="32"/>
        </w:rPr>
      </w:pPr>
    </w:p>
    <w:p w:rsidR="00EC26E5" w:rsidRDefault="00EC26E5" w:rsidP="00EC26E5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5648" r:id="rId7"/>
        </w:object>
      </w:r>
    </w:p>
    <w:sectPr w:rsidR="00EC26E5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26E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26E5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2020-02-15T07:25:00Z</dcterms:created>
  <dcterms:modified xsi:type="dcterms:W3CDTF">2020-02-15T07:26:00Z</dcterms:modified>
</cp:coreProperties>
</file>