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3" w:rsidRPr="00D27F29" w:rsidRDefault="00290F53" w:rsidP="00290F53">
      <w:pPr>
        <w:jc w:val="center"/>
        <w:rPr>
          <w:rFonts w:ascii="仿宋_GB2312" w:eastAsia="仿宋_GB2312" w:hint="eastAsia"/>
          <w:sz w:val="32"/>
          <w:szCs w:val="32"/>
        </w:rPr>
      </w:pPr>
      <w:r w:rsidRPr="00290F53">
        <w:rPr>
          <w:rFonts w:ascii="仿宋_GB2312" w:eastAsia="仿宋_GB2312" w:hint="eastAsia"/>
          <w:sz w:val="32"/>
          <w:szCs w:val="32"/>
        </w:rPr>
        <w:t>3.1.6查询从事生产经营纳税人、扣缴义务人存款账户或查询案件涉嫌人员的储蓄存款</w:t>
      </w:r>
      <w:r w:rsidRPr="00D27F29">
        <w:rPr>
          <w:rFonts w:ascii="仿宋_GB2312" w:eastAsia="仿宋_GB2312" w:hint="eastAsia"/>
          <w:sz w:val="32"/>
          <w:szCs w:val="32"/>
        </w:rPr>
        <w:object w:dxaOrig="9225" w:dyaOrig="11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496.25pt" o:ole="">
            <v:imagedata r:id="rId4" o:title=""/>
          </v:shape>
          <o:OLEObject Type="Embed" ProgID="Visio.Drawing.15" ShapeID="_x0000_i1025" DrawAspect="Content" ObjectID="_1643363609" r:id="rId5"/>
        </w:object>
      </w:r>
    </w:p>
    <w:p w:rsidR="00290F53" w:rsidRDefault="00290F53" w:rsidP="00290F53"/>
    <w:p w:rsidR="00290F53" w:rsidRDefault="00290F53" w:rsidP="00290F53"/>
    <w:p w:rsidR="00290F53" w:rsidRDefault="00290F53" w:rsidP="00290F53"/>
    <w:p w:rsidR="00290F53" w:rsidRPr="00152DD0" w:rsidRDefault="00290F53" w:rsidP="00290F53"/>
    <w:p w:rsidR="00290F53" w:rsidRPr="009B0A8F" w:rsidRDefault="00290F53" w:rsidP="00290F53"/>
    <w:p w:rsidR="00B400B9" w:rsidRPr="00290F53" w:rsidRDefault="00B400B9"/>
    <w:sectPr w:rsidR="00B400B9" w:rsidRPr="00290F53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0F5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0F53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F5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2020-02-16T05:06:00Z</dcterms:created>
  <dcterms:modified xsi:type="dcterms:W3CDTF">2020-02-16T05:07:00Z</dcterms:modified>
</cp:coreProperties>
</file>