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bidi w:val="0"/>
        <w:spacing w:line="590" w:lineRule="exact"/>
        <w:ind w:firstLine="0" w:firstLineChars="0"/>
        <w:jc w:val="both"/>
        <w:rPr>
          <w:rFonts w:hint="eastAsia" w:ascii="Times New Roman" w:hAnsi="Times New Roman" w:eastAsia="方正小标宋_GBK" w:cs="Times New Roman"/>
          <w:color w:val="auto"/>
          <w:sz w:val="24"/>
          <w:szCs w:val="24"/>
          <w:lang w:val="en-US" w:eastAsia="zh-CN"/>
        </w:rPr>
      </w:pPr>
    </w:p>
    <w:p>
      <w:pPr>
        <w:suppressAutoHyphens/>
        <w:bidi w:val="0"/>
        <w:spacing w:line="590" w:lineRule="exact"/>
        <w:ind w:firstLine="0" w:firstLineChars="0"/>
        <w:jc w:val="both"/>
        <w:rPr>
          <w:rFonts w:hint="eastAsia" w:ascii="Times New Roman" w:hAnsi="Times New Roman" w:eastAsia="方正小标宋_GBK" w:cs="Times New Roman"/>
          <w:color w:val="auto"/>
          <w:sz w:val="24"/>
          <w:szCs w:val="24"/>
          <w:lang w:val="en-US" w:eastAsia="zh-CN"/>
        </w:rPr>
      </w:pPr>
    </w:p>
    <w:p>
      <w:pPr>
        <w:suppressAutoHyphens/>
        <w:bidi w:val="0"/>
        <w:spacing w:line="590" w:lineRule="exact"/>
        <w:ind w:firstLine="0" w:firstLineChars="0"/>
        <w:jc w:val="both"/>
        <w:rPr>
          <w:rFonts w:hint="eastAsia" w:ascii="Times New Roman" w:hAnsi="Times New Roman" w:eastAsia="方正小标宋_GBK" w:cs="Times New Roman"/>
          <w:color w:val="auto"/>
          <w:sz w:val="24"/>
          <w:szCs w:val="24"/>
          <w:lang w:val="en-US" w:eastAsia="zh-CN"/>
        </w:rPr>
      </w:pPr>
    </w:p>
    <w:p>
      <w:pPr>
        <w:suppressAutoHyphens/>
        <w:bidi w:val="0"/>
        <w:spacing w:line="590" w:lineRule="exact"/>
        <w:ind w:firstLine="0" w:firstLineChars="0"/>
        <w:jc w:val="both"/>
        <w:rPr>
          <w:rFonts w:hint="eastAsia" w:ascii="Times New Roman" w:hAnsi="Times New Roman" w:eastAsia="方正小标宋_GBK" w:cs="Times New Roman"/>
          <w:color w:val="auto"/>
          <w:sz w:val="24"/>
          <w:szCs w:val="24"/>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900" w:lineRule="exact"/>
        <w:ind w:firstLine="0" w:firstLineChars="0"/>
        <w:jc w:val="center"/>
        <w:textAlignment w:val="auto"/>
        <w:rPr>
          <w:rFonts w:hint="eastAsia" w:ascii="Times New Roman" w:hAnsi="Times New Roman" w:eastAsia="方正小标宋_GBK" w:cs="Times New Roman"/>
          <w:color w:val="auto"/>
          <w:sz w:val="56"/>
          <w:szCs w:val="56"/>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900" w:lineRule="exact"/>
        <w:ind w:firstLine="0" w:firstLineChars="0"/>
        <w:jc w:val="center"/>
        <w:textAlignment w:val="auto"/>
        <w:rPr>
          <w:rFonts w:hint="eastAsia" w:ascii="Times New Roman" w:hAnsi="Times New Roman" w:eastAsia="方正小标宋_GBK" w:cs="Times New Roman"/>
          <w:color w:val="auto"/>
          <w:sz w:val="56"/>
          <w:szCs w:val="56"/>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900" w:lineRule="exact"/>
        <w:ind w:firstLine="0" w:firstLineChars="0"/>
        <w:jc w:val="center"/>
        <w:textAlignment w:val="auto"/>
        <w:rPr>
          <w:rFonts w:hint="eastAsia" w:ascii="Times New Roman" w:hAnsi="Times New Roman" w:eastAsia="方正小标宋_GBK" w:cs="Times New Roman"/>
          <w:color w:val="auto"/>
          <w:sz w:val="56"/>
          <w:szCs w:val="56"/>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900" w:lineRule="exact"/>
        <w:ind w:firstLine="0" w:firstLineChars="0"/>
        <w:jc w:val="center"/>
        <w:textAlignment w:val="auto"/>
        <w:rPr>
          <w:rFonts w:hint="eastAsia" w:ascii="Times New Roman" w:hAnsi="Times New Roman" w:eastAsia="方正小标宋_GBK" w:cs="Times New Roman"/>
          <w:color w:val="auto"/>
          <w:sz w:val="56"/>
          <w:szCs w:val="56"/>
          <w:lang w:val="en-US" w:eastAsia="zh-CN"/>
        </w:rPr>
      </w:pPr>
      <w:r>
        <w:rPr>
          <w:rFonts w:hint="eastAsia" w:ascii="Times New Roman" w:hAnsi="Times New Roman" w:eastAsia="方正小标宋_GBK" w:cs="Times New Roman"/>
          <w:color w:val="auto"/>
          <w:sz w:val="56"/>
          <w:szCs w:val="56"/>
          <w:lang w:val="en-US" w:eastAsia="zh-CN"/>
        </w:rPr>
        <w:t>2022年度</w:t>
      </w:r>
    </w:p>
    <w:p>
      <w:pPr>
        <w:keepNext w:val="0"/>
        <w:keepLines w:val="0"/>
        <w:pageBreakBefore w:val="0"/>
        <w:widowControl w:val="0"/>
        <w:suppressAutoHyphens/>
        <w:kinsoku/>
        <w:wordWrap/>
        <w:overflowPunct/>
        <w:topLinePunct w:val="0"/>
        <w:autoSpaceDE/>
        <w:autoSpaceDN/>
        <w:bidi w:val="0"/>
        <w:adjustRightInd/>
        <w:snapToGrid/>
        <w:spacing w:line="900" w:lineRule="exact"/>
        <w:ind w:firstLine="0" w:firstLineChars="0"/>
        <w:jc w:val="center"/>
        <w:textAlignment w:val="auto"/>
        <w:rPr>
          <w:rFonts w:hint="eastAsia" w:ascii="Times New Roman" w:hAnsi="Times New Roman" w:eastAsia="方正小标宋_GBK" w:cs="Times New Roman"/>
          <w:color w:val="auto"/>
          <w:sz w:val="56"/>
          <w:szCs w:val="56"/>
          <w:lang w:val="en-US" w:eastAsia="zh-CN"/>
        </w:rPr>
      </w:pPr>
      <w:r>
        <w:rPr>
          <w:rFonts w:hint="eastAsia" w:ascii="Times New Roman" w:hAnsi="Times New Roman" w:eastAsia="方正小标宋_GBK" w:cs="Times New Roman"/>
          <w:color w:val="auto"/>
          <w:sz w:val="56"/>
          <w:szCs w:val="56"/>
          <w:lang w:val="en-US" w:eastAsia="zh-CN"/>
        </w:rPr>
        <w:t>企业社会责任报告</w:t>
      </w:r>
    </w:p>
    <w:p>
      <w:pPr>
        <w:keepNext w:val="0"/>
        <w:keepLines w:val="0"/>
        <w:pageBreakBefore w:val="0"/>
        <w:widowControl w:val="0"/>
        <w:suppressAutoHyphens/>
        <w:kinsoku/>
        <w:wordWrap/>
        <w:overflowPunct/>
        <w:topLinePunct w:val="0"/>
        <w:autoSpaceDE/>
        <w:autoSpaceDN/>
        <w:bidi w:val="0"/>
        <w:adjustRightInd/>
        <w:snapToGrid/>
        <w:spacing w:line="900" w:lineRule="exact"/>
        <w:ind w:firstLine="0" w:firstLineChars="0"/>
        <w:jc w:val="center"/>
        <w:textAlignment w:val="auto"/>
        <w:rPr>
          <w:rFonts w:hint="eastAsia" w:ascii="Times New Roman" w:hAnsi="Times New Roman" w:eastAsia="方正小标宋_GBK" w:cs="Times New Roman"/>
          <w:b w:val="0"/>
          <w:bCs w:val="0"/>
          <w:color w:val="auto"/>
          <w:sz w:val="32"/>
          <w:szCs w:val="32"/>
          <w:lang w:val="en-US" w:eastAsia="zh-CN"/>
        </w:rPr>
      </w:pPr>
      <w:r>
        <w:rPr>
          <w:rFonts w:hint="eastAsia" w:ascii="Times New Roman" w:hAnsi="Times New Roman" w:eastAsia="方正小标宋_GBK" w:cs="Times New Roman"/>
          <w:b w:val="0"/>
          <w:bCs w:val="0"/>
          <w:color w:val="auto"/>
          <w:sz w:val="32"/>
          <w:szCs w:val="32"/>
          <w:lang w:val="en-US" w:eastAsia="zh-CN"/>
        </w:rPr>
        <w:t>（城投、交投、文投、铁投）</w:t>
      </w:r>
    </w:p>
    <w:p>
      <w:pPr>
        <w:keepNext w:val="0"/>
        <w:keepLines w:val="0"/>
        <w:pageBreakBefore w:val="0"/>
        <w:widowControl w:val="0"/>
        <w:suppressAutoHyphens/>
        <w:kinsoku/>
        <w:wordWrap/>
        <w:overflowPunct/>
        <w:topLinePunct w:val="0"/>
        <w:autoSpaceDE/>
        <w:autoSpaceDN/>
        <w:bidi w:val="0"/>
        <w:adjustRightInd/>
        <w:snapToGrid/>
        <w:spacing w:line="900" w:lineRule="exact"/>
        <w:ind w:firstLine="0" w:firstLineChars="0"/>
        <w:jc w:val="center"/>
        <w:textAlignment w:val="auto"/>
        <w:rPr>
          <w:rFonts w:hint="eastAsia" w:ascii="Times New Roman" w:hAnsi="Times New Roman" w:eastAsia="方正小标宋_GBK" w:cs="Times New Roman"/>
          <w:b w:val="0"/>
          <w:bCs w:val="0"/>
          <w:color w:val="auto"/>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900" w:lineRule="exact"/>
        <w:ind w:firstLine="0" w:firstLineChars="0"/>
        <w:jc w:val="center"/>
        <w:textAlignment w:val="auto"/>
        <w:rPr>
          <w:rFonts w:hint="eastAsia" w:ascii="Times New Roman" w:hAnsi="Times New Roman" w:eastAsia="方正小标宋_GBK" w:cs="Times New Roman"/>
          <w:color w:val="auto"/>
          <w:sz w:val="56"/>
          <w:szCs w:val="56"/>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900" w:lineRule="exact"/>
        <w:ind w:firstLine="0" w:firstLineChars="0"/>
        <w:jc w:val="center"/>
        <w:textAlignment w:val="auto"/>
        <w:rPr>
          <w:rFonts w:hint="eastAsia" w:ascii="Times New Roman" w:hAnsi="Times New Roman" w:eastAsia="方正小标宋_GBK" w:cs="Times New Roman"/>
          <w:color w:val="auto"/>
          <w:sz w:val="56"/>
          <w:szCs w:val="56"/>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900" w:lineRule="exact"/>
        <w:ind w:firstLine="0" w:firstLineChars="0"/>
        <w:jc w:val="center"/>
        <w:textAlignment w:val="auto"/>
        <w:rPr>
          <w:rFonts w:hint="eastAsia" w:ascii="Times New Roman" w:hAnsi="Times New Roman" w:eastAsia="方正小标宋_GBK" w:cs="Times New Roman"/>
          <w:color w:val="auto"/>
          <w:sz w:val="56"/>
          <w:szCs w:val="56"/>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900" w:lineRule="exact"/>
        <w:ind w:firstLine="0" w:firstLineChars="0"/>
        <w:jc w:val="center"/>
        <w:textAlignment w:val="auto"/>
        <w:rPr>
          <w:rFonts w:hint="eastAsia" w:ascii="Times New Roman" w:hAnsi="Times New Roman" w:eastAsia="方正小标宋_GBK" w:cs="Times New Roman"/>
          <w:color w:val="auto"/>
          <w:sz w:val="56"/>
          <w:szCs w:val="56"/>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900" w:lineRule="exact"/>
        <w:ind w:firstLine="0" w:firstLineChars="0"/>
        <w:jc w:val="center"/>
        <w:textAlignment w:val="auto"/>
        <w:rPr>
          <w:rFonts w:hint="eastAsia" w:ascii="Times New Roman" w:hAnsi="Times New Roman" w:eastAsia="方正小标宋_GBK" w:cs="Times New Roman"/>
          <w:color w:val="auto"/>
          <w:sz w:val="56"/>
          <w:szCs w:val="56"/>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900" w:lineRule="exact"/>
        <w:ind w:firstLine="0" w:firstLineChars="0"/>
        <w:jc w:val="center"/>
        <w:textAlignment w:val="auto"/>
        <w:rPr>
          <w:rFonts w:hint="eastAsia" w:ascii="Times New Roman" w:hAnsi="Times New Roman" w:eastAsia="方正小标宋_GBK" w:cs="Times New Roman"/>
          <w:color w:val="auto"/>
          <w:sz w:val="56"/>
          <w:szCs w:val="56"/>
          <w:lang w:val="en-US" w:eastAsia="zh-CN"/>
        </w:rPr>
      </w:pPr>
    </w:p>
    <w:p>
      <w:pPr>
        <w:pStyle w:val="10"/>
        <w:tabs>
          <w:tab w:val="right" w:leader="dot" w:pos="8306"/>
        </w:tabs>
        <w:jc w:val="both"/>
        <w:rPr>
          <w:rFonts w:hint="eastAsia" w:ascii="Times New Roman" w:hAnsi="Times New Roman" w:eastAsia="方正小标宋_GBK" w:cs="Times New Roman"/>
          <w:color w:val="auto"/>
          <w:sz w:val="56"/>
          <w:szCs w:val="56"/>
          <w:lang w:val="en-US" w:eastAsia="zh-CN"/>
        </w:rPr>
      </w:pPr>
    </w:p>
    <w:p>
      <w:pPr>
        <w:suppressAutoHyphens/>
        <w:bidi w:val="0"/>
        <w:spacing w:line="590" w:lineRule="exact"/>
        <w:ind w:firstLine="0" w:firstLineChars="0"/>
        <w:jc w:val="both"/>
        <w:rPr>
          <w:rFonts w:hint="eastAsia" w:ascii="Times New Roman" w:hAnsi="Times New Roman" w:eastAsia="方正小标宋_GBK" w:cs="Times New Roman"/>
          <w:color w:val="auto"/>
          <w:sz w:val="24"/>
          <w:szCs w:val="24"/>
          <w:lang w:val="en-US" w:eastAsia="zh-CN"/>
        </w:rPr>
      </w:pPr>
    </w:p>
    <w:p>
      <w:pPr>
        <w:suppressAutoHyphens/>
        <w:bidi w:val="0"/>
        <w:spacing w:line="590" w:lineRule="exact"/>
        <w:ind w:firstLine="0" w:firstLineChars="0"/>
        <w:jc w:val="center"/>
        <w:rPr>
          <w:rFonts w:hint="eastAsia" w:ascii="Times New Roman" w:hAnsi="Times New Roman" w:eastAsia="方正小标宋_GBK" w:cs="Times New Roman"/>
          <w:color w:val="auto"/>
          <w:sz w:val="40"/>
          <w:szCs w:val="40"/>
          <w:lang w:val="en-US" w:eastAsia="zh-CN"/>
        </w:rPr>
      </w:pPr>
      <w:r>
        <w:rPr>
          <w:rFonts w:hint="eastAsia" w:ascii="Times New Roman" w:hAnsi="Times New Roman" w:eastAsia="方正小标宋_GBK" w:cs="Times New Roman"/>
          <w:color w:val="auto"/>
          <w:sz w:val="40"/>
          <w:szCs w:val="40"/>
          <w:lang w:val="en-US" w:eastAsia="zh-CN"/>
        </w:rPr>
        <w:t>目录</w:t>
      </w:r>
    </w:p>
    <w:sdt>
      <w:sdtPr>
        <w:rPr>
          <w:rFonts w:ascii="宋体" w:hAnsi="宋体" w:eastAsia="宋体" w:cstheme="minorBidi"/>
          <w:kern w:val="2"/>
          <w:sz w:val="21"/>
          <w:szCs w:val="24"/>
          <w:lang w:val="en-US" w:eastAsia="zh-CN" w:bidi="ar-SA"/>
        </w:rPr>
        <w:id w:val="50271161"/>
        <w:docPartObj>
          <w:docPartGallery w:val="Table of Contents"/>
          <w:docPartUnique/>
        </w:docPartObj>
      </w:sdtPr>
      <w:sdtEndPr>
        <w:rPr>
          <w:rFonts w:ascii="宋体" w:hAnsi="宋体" w:eastAsia="宋体" w:cstheme="minorBidi"/>
          <w:kern w:val="2"/>
          <w:sz w:val="24"/>
          <w:szCs w:val="24"/>
          <w:lang w:val="en-US" w:eastAsia="zh-CN" w:bidi="ar-SA"/>
        </w:rPr>
      </w:sdtEndPr>
      <w:sdtContent>
        <w:p>
          <w:pPr>
            <w:spacing w:before="0" w:beforeLines="0" w:after="0" w:afterLines="0" w:line="240" w:lineRule="auto"/>
            <w:ind w:left="0" w:leftChars="0" w:right="0" w:rightChars="0" w:firstLine="0" w:firstLineChars="0"/>
            <w:jc w:val="center"/>
          </w:pPr>
          <w:bookmarkStart w:id="0" w:name="_Toc130209957_WPSOffice_Type1"/>
        </w:p>
        <w:p>
          <w:pPr>
            <w:pStyle w:val="10"/>
            <w:tabs>
              <w:tab w:val="right" w:leader="dot" w:pos="8306"/>
            </w:tabs>
            <w:rPr>
              <w:sz w:val="24"/>
              <w:szCs w:val="24"/>
            </w:rPr>
          </w:pPr>
          <w:r>
            <w:rPr>
              <w:sz w:val="24"/>
              <w:szCs w:val="24"/>
            </w:rPr>
            <w:fldChar w:fldCharType="begin"/>
          </w:r>
          <w:r>
            <w:rPr>
              <w:sz w:val="24"/>
              <w:szCs w:val="24"/>
            </w:rPr>
            <w:instrText xml:space="preserve"> HYPERLINK \l _Toc426824085_WPSOffice_Level1 </w:instrText>
          </w:r>
          <w:r>
            <w:rPr>
              <w:sz w:val="24"/>
              <w:szCs w:val="24"/>
            </w:rPr>
            <w:fldChar w:fldCharType="separate"/>
          </w:r>
          <w:sdt>
            <w:sdtPr>
              <w:rPr>
                <w:rFonts w:asciiTheme="minorHAnsi" w:hAnsiTheme="minorHAnsi" w:eastAsiaTheme="minorEastAsia" w:cstheme="minorBidi"/>
                <w:kern w:val="2"/>
                <w:sz w:val="28"/>
                <w:szCs w:val="36"/>
                <w:lang w:val="en-US" w:eastAsia="zh-CN" w:bidi="ar-SA"/>
              </w:rPr>
              <w:id w:val="50271161"/>
              <w:placeholder>
                <w:docPart w:val="{2d1980e4-cd69-4815-9588-ae94f603bd15}"/>
              </w:placeholder>
            </w:sdtPr>
            <w:sdtEndPr>
              <w:rPr>
                <w:rFonts w:asciiTheme="minorHAnsi" w:hAnsiTheme="minorHAnsi" w:eastAsiaTheme="minorEastAsia" w:cstheme="minorBidi"/>
                <w:kern w:val="2"/>
                <w:sz w:val="28"/>
                <w:szCs w:val="36"/>
                <w:lang w:val="en-US" w:eastAsia="zh-CN" w:bidi="ar-SA"/>
              </w:rPr>
            </w:sdtEndPr>
            <w:sdtContent>
              <w:r>
                <w:rPr>
                  <w:rFonts w:hint="eastAsia" w:ascii="Times New Roman" w:hAnsi="Times New Roman" w:eastAsia="方正小标宋_GBK" w:cs="Times New Roman"/>
                  <w:sz w:val="24"/>
                  <w:szCs w:val="24"/>
                </w:rPr>
                <w:t>前言</w:t>
              </w:r>
            </w:sdtContent>
          </w:sdt>
          <w:r>
            <w:rPr>
              <w:sz w:val="24"/>
              <w:szCs w:val="24"/>
            </w:rPr>
            <w:tab/>
          </w:r>
          <w:r>
            <w:rPr>
              <w:rFonts w:hint="eastAsia"/>
              <w:sz w:val="24"/>
              <w:szCs w:val="24"/>
              <w:lang w:val="en-US" w:eastAsia="zh-CN"/>
            </w:rPr>
            <w:t>1</w:t>
          </w:r>
          <w:r>
            <w:rPr>
              <w:sz w:val="24"/>
              <w:szCs w:val="24"/>
            </w:rPr>
            <w:fldChar w:fldCharType="end"/>
          </w:r>
        </w:p>
        <w:p>
          <w:pPr>
            <w:pStyle w:val="10"/>
            <w:tabs>
              <w:tab w:val="right" w:leader="dot" w:pos="8306"/>
            </w:tabs>
            <w:rPr>
              <w:sz w:val="24"/>
              <w:szCs w:val="24"/>
            </w:rPr>
          </w:pPr>
          <w:r>
            <w:rPr>
              <w:sz w:val="24"/>
              <w:szCs w:val="24"/>
            </w:rPr>
            <w:fldChar w:fldCharType="begin"/>
          </w:r>
          <w:r>
            <w:rPr>
              <w:sz w:val="24"/>
              <w:szCs w:val="24"/>
            </w:rPr>
            <w:instrText xml:space="preserve"> HYPERLINK \l _Toc130209957_WPSOffice_Level1 </w:instrText>
          </w:r>
          <w:r>
            <w:rPr>
              <w:sz w:val="24"/>
              <w:szCs w:val="24"/>
            </w:rPr>
            <w:fldChar w:fldCharType="separate"/>
          </w:r>
          <w:sdt>
            <w:sdtPr>
              <w:rPr>
                <w:rFonts w:asciiTheme="minorHAnsi" w:hAnsiTheme="minorHAnsi" w:eastAsiaTheme="minorEastAsia" w:cstheme="minorBidi"/>
                <w:kern w:val="2"/>
                <w:sz w:val="28"/>
                <w:szCs w:val="36"/>
                <w:lang w:val="en-US" w:eastAsia="zh-CN" w:bidi="ar-SA"/>
              </w:rPr>
              <w:id w:val="50271161"/>
              <w:placeholder>
                <w:docPart w:val="{5ae8ec56-3aeb-43d9-a8d4-023d3626764a}"/>
              </w:placeholder>
            </w:sdtPr>
            <w:sdtEndPr>
              <w:rPr>
                <w:rFonts w:asciiTheme="minorHAnsi" w:hAnsiTheme="minorHAnsi" w:eastAsiaTheme="minorEastAsia" w:cstheme="minorBidi"/>
                <w:kern w:val="2"/>
                <w:sz w:val="28"/>
                <w:szCs w:val="36"/>
                <w:lang w:val="en-US" w:eastAsia="zh-CN" w:bidi="ar-SA"/>
              </w:rPr>
            </w:sdtEndPr>
            <w:sdtContent>
              <w:r>
                <w:rPr>
                  <w:rFonts w:hint="eastAsia" w:ascii="Times New Roman" w:hAnsi="Times New Roman" w:eastAsia="方正小标宋_GBK" w:cs="Times New Roman"/>
                  <w:sz w:val="24"/>
                  <w:szCs w:val="24"/>
                </w:rPr>
                <w:t>1范围</w:t>
              </w:r>
            </w:sdtContent>
          </w:sdt>
          <w:r>
            <w:rPr>
              <w:sz w:val="24"/>
              <w:szCs w:val="24"/>
            </w:rPr>
            <w:tab/>
          </w:r>
          <w:r>
            <w:rPr>
              <w:rFonts w:hint="eastAsia"/>
              <w:sz w:val="24"/>
              <w:szCs w:val="24"/>
              <w:lang w:val="en-US" w:eastAsia="zh-CN"/>
            </w:rPr>
            <w:t>1</w:t>
          </w:r>
          <w:r>
            <w:rPr>
              <w:sz w:val="24"/>
              <w:szCs w:val="24"/>
            </w:rPr>
            <w:fldChar w:fldCharType="end"/>
          </w:r>
        </w:p>
        <w:p>
          <w:pPr>
            <w:pStyle w:val="10"/>
            <w:tabs>
              <w:tab w:val="right" w:leader="dot" w:pos="8306"/>
            </w:tabs>
            <w:rPr>
              <w:sz w:val="24"/>
              <w:szCs w:val="24"/>
            </w:rPr>
          </w:pPr>
          <w:r>
            <w:rPr>
              <w:sz w:val="24"/>
              <w:szCs w:val="24"/>
            </w:rPr>
            <w:fldChar w:fldCharType="begin"/>
          </w:r>
          <w:r>
            <w:rPr>
              <w:sz w:val="24"/>
              <w:szCs w:val="24"/>
            </w:rPr>
            <w:instrText xml:space="preserve"> HYPERLINK \l _Toc5262441_WPSOffice_Level1 </w:instrText>
          </w:r>
          <w:r>
            <w:rPr>
              <w:sz w:val="24"/>
              <w:szCs w:val="24"/>
            </w:rPr>
            <w:fldChar w:fldCharType="separate"/>
          </w:r>
          <w:sdt>
            <w:sdtPr>
              <w:rPr>
                <w:rFonts w:asciiTheme="minorHAnsi" w:hAnsiTheme="minorHAnsi" w:eastAsiaTheme="minorEastAsia" w:cstheme="minorBidi"/>
                <w:kern w:val="2"/>
                <w:sz w:val="28"/>
                <w:szCs w:val="36"/>
                <w:lang w:val="en-US" w:eastAsia="zh-CN" w:bidi="ar-SA"/>
              </w:rPr>
              <w:id w:val="50271161"/>
              <w:placeholder>
                <w:docPart w:val="{dd915ba5-29b1-454c-b6dd-f8aa7b2c1be3}"/>
              </w:placeholder>
            </w:sdtPr>
            <w:sdtEndPr>
              <w:rPr>
                <w:rFonts w:asciiTheme="minorHAnsi" w:hAnsiTheme="minorHAnsi" w:eastAsiaTheme="minorEastAsia" w:cstheme="minorBidi"/>
                <w:kern w:val="2"/>
                <w:sz w:val="28"/>
                <w:szCs w:val="36"/>
                <w:lang w:val="en-US" w:eastAsia="zh-CN" w:bidi="ar-SA"/>
              </w:rPr>
            </w:sdtEndPr>
            <w:sdtContent>
              <w:r>
                <w:rPr>
                  <w:rFonts w:hint="eastAsia" w:ascii="Times New Roman" w:hAnsi="Times New Roman" w:eastAsia="方正小标宋_GBK" w:cs="Times New Roman"/>
                  <w:sz w:val="24"/>
                  <w:szCs w:val="24"/>
                </w:rPr>
                <w:t>2参考依据</w:t>
              </w:r>
            </w:sdtContent>
          </w:sdt>
          <w:r>
            <w:rPr>
              <w:sz w:val="24"/>
              <w:szCs w:val="24"/>
            </w:rPr>
            <w:tab/>
          </w:r>
          <w:r>
            <w:rPr>
              <w:rFonts w:hint="eastAsia"/>
              <w:sz w:val="24"/>
              <w:szCs w:val="24"/>
              <w:lang w:val="en-US" w:eastAsia="zh-CN"/>
            </w:rPr>
            <w:t>1</w:t>
          </w:r>
          <w:r>
            <w:rPr>
              <w:sz w:val="24"/>
              <w:szCs w:val="24"/>
            </w:rPr>
            <w:fldChar w:fldCharType="end"/>
          </w:r>
        </w:p>
        <w:p>
          <w:pPr>
            <w:pStyle w:val="10"/>
            <w:tabs>
              <w:tab w:val="right" w:leader="dot" w:pos="8306"/>
            </w:tabs>
            <w:rPr>
              <w:sz w:val="24"/>
              <w:szCs w:val="24"/>
            </w:rPr>
          </w:pPr>
          <w:r>
            <w:rPr>
              <w:sz w:val="24"/>
              <w:szCs w:val="24"/>
            </w:rPr>
            <w:fldChar w:fldCharType="begin"/>
          </w:r>
          <w:r>
            <w:rPr>
              <w:sz w:val="24"/>
              <w:szCs w:val="24"/>
            </w:rPr>
            <w:instrText xml:space="preserve"> HYPERLINK \l _Toc1229058153_WPSOffice_Level1 </w:instrText>
          </w:r>
          <w:r>
            <w:rPr>
              <w:sz w:val="24"/>
              <w:szCs w:val="24"/>
            </w:rPr>
            <w:fldChar w:fldCharType="separate"/>
          </w:r>
          <w:sdt>
            <w:sdtPr>
              <w:rPr>
                <w:rFonts w:asciiTheme="minorHAnsi" w:hAnsiTheme="minorHAnsi" w:eastAsiaTheme="minorEastAsia" w:cstheme="minorBidi"/>
                <w:kern w:val="2"/>
                <w:sz w:val="28"/>
                <w:szCs w:val="36"/>
                <w:lang w:val="en-US" w:eastAsia="zh-CN" w:bidi="ar-SA"/>
              </w:rPr>
              <w:id w:val="50271161"/>
              <w:placeholder>
                <w:docPart w:val="{55d55a81-7f6b-4586-8a73-6687058e1396}"/>
              </w:placeholder>
            </w:sdtPr>
            <w:sdtEndPr>
              <w:rPr>
                <w:rFonts w:asciiTheme="minorHAnsi" w:hAnsiTheme="minorHAnsi" w:eastAsiaTheme="minorEastAsia" w:cstheme="minorBidi"/>
                <w:kern w:val="2"/>
                <w:sz w:val="28"/>
                <w:szCs w:val="36"/>
                <w:lang w:val="en-US" w:eastAsia="zh-CN" w:bidi="ar-SA"/>
              </w:rPr>
            </w:sdtEndPr>
            <w:sdtContent>
              <w:r>
                <w:rPr>
                  <w:rFonts w:hint="eastAsia" w:ascii="Times New Roman" w:hAnsi="Times New Roman" w:eastAsia="方正小标宋_GBK" w:cs="Times New Roman"/>
                  <w:sz w:val="24"/>
                  <w:szCs w:val="24"/>
                </w:rPr>
                <w:t>3术语和定义</w:t>
              </w:r>
            </w:sdtContent>
          </w:sdt>
          <w:r>
            <w:rPr>
              <w:sz w:val="24"/>
              <w:szCs w:val="24"/>
            </w:rPr>
            <w:tab/>
          </w:r>
          <w:r>
            <w:rPr>
              <w:rFonts w:hint="eastAsia"/>
              <w:sz w:val="24"/>
              <w:szCs w:val="24"/>
              <w:lang w:val="en-US" w:eastAsia="zh-CN"/>
            </w:rPr>
            <w:t>1</w:t>
          </w:r>
          <w:r>
            <w:rPr>
              <w:sz w:val="24"/>
              <w:szCs w:val="24"/>
            </w:rPr>
            <w:fldChar w:fldCharType="end"/>
          </w:r>
        </w:p>
        <w:p>
          <w:pPr>
            <w:pStyle w:val="10"/>
            <w:tabs>
              <w:tab w:val="right" w:leader="dot" w:pos="8306"/>
            </w:tabs>
            <w:rPr>
              <w:sz w:val="24"/>
              <w:szCs w:val="24"/>
            </w:rPr>
          </w:pPr>
          <w:r>
            <w:rPr>
              <w:sz w:val="24"/>
              <w:szCs w:val="24"/>
            </w:rPr>
            <w:fldChar w:fldCharType="begin"/>
          </w:r>
          <w:r>
            <w:rPr>
              <w:sz w:val="24"/>
              <w:szCs w:val="24"/>
            </w:rPr>
            <w:instrText xml:space="preserve"> HYPERLINK \l _Toc1741346039_WPSOffice_Level1 </w:instrText>
          </w:r>
          <w:r>
            <w:rPr>
              <w:sz w:val="24"/>
              <w:szCs w:val="24"/>
            </w:rPr>
            <w:fldChar w:fldCharType="separate"/>
          </w:r>
          <w:sdt>
            <w:sdtPr>
              <w:rPr>
                <w:rFonts w:asciiTheme="minorHAnsi" w:hAnsiTheme="minorHAnsi" w:eastAsiaTheme="minorEastAsia" w:cstheme="minorBidi"/>
                <w:kern w:val="2"/>
                <w:sz w:val="28"/>
                <w:szCs w:val="36"/>
                <w:lang w:val="en-US" w:eastAsia="zh-CN" w:bidi="ar-SA"/>
              </w:rPr>
              <w:id w:val="50271161"/>
              <w:placeholder>
                <w:docPart w:val="{aa9aaa80-aac3-41a1-b4f0-c93630c22fe1}"/>
              </w:placeholder>
            </w:sdtPr>
            <w:sdtEndPr>
              <w:rPr>
                <w:rFonts w:asciiTheme="minorHAnsi" w:hAnsiTheme="minorHAnsi" w:eastAsiaTheme="minorEastAsia" w:cstheme="minorBidi"/>
                <w:kern w:val="2"/>
                <w:sz w:val="28"/>
                <w:szCs w:val="36"/>
                <w:lang w:val="en-US" w:eastAsia="zh-CN" w:bidi="ar-SA"/>
              </w:rPr>
            </w:sdtEndPr>
            <w:sdtContent>
              <w:r>
                <w:rPr>
                  <w:rFonts w:hint="eastAsia" w:ascii="Times New Roman" w:hAnsi="Times New Roman" w:eastAsia="方正小标宋_GBK" w:cs="Times New Roman"/>
                  <w:sz w:val="24"/>
                  <w:szCs w:val="24"/>
                </w:rPr>
                <w:t>4基本原则</w:t>
              </w:r>
            </w:sdtContent>
          </w:sdt>
          <w:r>
            <w:rPr>
              <w:sz w:val="24"/>
              <w:szCs w:val="24"/>
            </w:rPr>
            <w:tab/>
          </w:r>
          <w:r>
            <w:rPr>
              <w:rFonts w:hint="eastAsia"/>
              <w:sz w:val="24"/>
              <w:szCs w:val="24"/>
              <w:lang w:val="en-US" w:eastAsia="zh-CN"/>
            </w:rPr>
            <w:t>1</w:t>
          </w:r>
          <w:r>
            <w:rPr>
              <w:sz w:val="24"/>
              <w:szCs w:val="24"/>
            </w:rPr>
            <w:fldChar w:fldCharType="end"/>
          </w:r>
        </w:p>
        <w:p>
          <w:pPr>
            <w:pStyle w:val="10"/>
            <w:tabs>
              <w:tab w:val="right" w:leader="dot" w:pos="8306"/>
            </w:tabs>
            <w:rPr>
              <w:sz w:val="24"/>
              <w:szCs w:val="24"/>
            </w:rPr>
          </w:pPr>
          <w:r>
            <w:rPr>
              <w:sz w:val="24"/>
              <w:szCs w:val="24"/>
            </w:rPr>
            <w:fldChar w:fldCharType="begin"/>
          </w:r>
          <w:r>
            <w:rPr>
              <w:sz w:val="24"/>
              <w:szCs w:val="24"/>
            </w:rPr>
            <w:instrText xml:space="preserve"> HYPERLINK \l _Toc1536395435_WPSOffice_Level1 </w:instrText>
          </w:r>
          <w:r>
            <w:rPr>
              <w:sz w:val="24"/>
              <w:szCs w:val="24"/>
            </w:rPr>
            <w:fldChar w:fldCharType="separate"/>
          </w:r>
          <w:sdt>
            <w:sdtPr>
              <w:rPr>
                <w:rFonts w:asciiTheme="minorHAnsi" w:hAnsiTheme="minorHAnsi" w:eastAsiaTheme="minorEastAsia" w:cstheme="minorBidi"/>
                <w:kern w:val="2"/>
                <w:sz w:val="28"/>
                <w:szCs w:val="36"/>
                <w:lang w:val="en-US" w:eastAsia="zh-CN" w:bidi="ar-SA"/>
              </w:rPr>
              <w:id w:val="50271161"/>
              <w:placeholder>
                <w:docPart w:val="{5be4163e-178a-40d2-9ace-cb3532ee3e24}"/>
              </w:placeholder>
            </w:sdtPr>
            <w:sdtEndPr>
              <w:rPr>
                <w:rFonts w:asciiTheme="minorHAnsi" w:hAnsiTheme="minorHAnsi" w:eastAsiaTheme="minorEastAsia" w:cstheme="minorBidi"/>
                <w:kern w:val="2"/>
                <w:sz w:val="28"/>
                <w:szCs w:val="36"/>
                <w:lang w:val="en-US" w:eastAsia="zh-CN" w:bidi="ar-SA"/>
              </w:rPr>
            </w:sdtEndPr>
            <w:sdtContent>
              <w:r>
                <w:rPr>
                  <w:rFonts w:hint="eastAsia" w:ascii="Times New Roman" w:hAnsi="Times New Roman" w:eastAsia="方正小标宋_GBK" w:cs="Times New Roman"/>
                  <w:sz w:val="24"/>
                  <w:szCs w:val="24"/>
                </w:rPr>
                <w:t>5企业社会责任</w:t>
              </w:r>
            </w:sdtContent>
          </w:sdt>
          <w:r>
            <w:rPr>
              <w:sz w:val="24"/>
              <w:szCs w:val="24"/>
            </w:rPr>
            <w:tab/>
          </w:r>
          <w:r>
            <w:rPr>
              <w:rFonts w:hint="eastAsia"/>
              <w:sz w:val="24"/>
              <w:szCs w:val="24"/>
              <w:lang w:val="en-US" w:eastAsia="zh-CN"/>
            </w:rPr>
            <w:t>1</w:t>
          </w:r>
          <w:r>
            <w:rPr>
              <w:sz w:val="24"/>
              <w:szCs w:val="24"/>
            </w:rPr>
            <w:fldChar w:fldCharType="end"/>
          </w:r>
        </w:p>
        <w:p>
          <w:pPr>
            <w:pStyle w:val="10"/>
            <w:tabs>
              <w:tab w:val="right" w:leader="dot" w:pos="8306"/>
            </w:tabs>
            <w:ind w:firstLine="240" w:firstLineChars="100"/>
            <w:rPr>
              <w:sz w:val="24"/>
              <w:szCs w:val="24"/>
            </w:rPr>
          </w:pPr>
          <w:r>
            <w:rPr>
              <w:sz w:val="24"/>
              <w:szCs w:val="24"/>
            </w:rPr>
            <w:fldChar w:fldCharType="begin"/>
          </w:r>
          <w:r>
            <w:rPr>
              <w:sz w:val="24"/>
              <w:szCs w:val="24"/>
            </w:rPr>
            <w:instrText xml:space="preserve"> HYPERLINK \l _Toc1157240704_WPSOffice_Level1 </w:instrText>
          </w:r>
          <w:r>
            <w:rPr>
              <w:sz w:val="24"/>
              <w:szCs w:val="24"/>
            </w:rPr>
            <w:fldChar w:fldCharType="separate"/>
          </w:r>
          <w:sdt>
            <w:sdtPr>
              <w:rPr>
                <w:rFonts w:asciiTheme="minorHAnsi" w:hAnsiTheme="minorHAnsi" w:eastAsiaTheme="minorEastAsia" w:cstheme="minorBidi"/>
                <w:kern w:val="2"/>
                <w:sz w:val="28"/>
                <w:szCs w:val="36"/>
                <w:lang w:val="en-US" w:eastAsia="zh-CN" w:bidi="ar-SA"/>
              </w:rPr>
              <w:id w:val="50271161"/>
              <w:placeholder>
                <w:docPart w:val="{21685501-a983-4119-b868-0608d4d967cf}"/>
              </w:placeholder>
            </w:sdtPr>
            <w:sdtEndPr>
              <w:rPr>
                <w:rFonts w:asciiTheme="minorHAnsi" w:hAnsiTheme="minorHAnsi" w:eastAsiaTheme="minorEastAsia" w:cstheme="minorBidi"/>
                <w:kern w:val="2"/>
                <w:sz w:val="28"/>
                <w:szCs w:val="36"/>
                <w:lang w:val="en-US" w:eastAsia="zh-CN" w:bidi="ar-SA"/>
              </w:rPr>
            </w:sdtEndPr>
            <w:sdtContent>
              <w:r>
                <w:rPr>
                  <w:rFonts w:hint="eastAsia" w:ascii="Times New Roman" w:hAnsi="Times New Roman" w:eastAsia="方正小标宋_GBK" w:cs="Times New Roman"/>
                  <w:sz w:val="24"/>
                  <w:szCs w:val="24"/>
                </w:rPr>
                <w:t>5.1总则</w:t>
              </w:r>
            </w:sdtContent>
          </w:sdt>
          <w:r>
            <w:rPr>
              <w:sz w:val="24"/>
              <w:szCs w:val="24"/>
            </w:rPr>
            <w:tab/>
          </w:r>
          <w:r>
            <w:rPr>
              <w:rFonts w:hint="eastAsia"/>
              <w:sz w:val="24"/>
              <w:szCs w:val="24"/>
              <w:lang w:val="en-US" w:eastAsia="zh-CN"/>
            </w:rPr>
            <w:t>1</w:t>
          </w:r>
          <w:r>
            <w:rPr>
              <w:sz w:val="24"/>
              <w:szCs w:val="24"/>
            </w:rPr>
            <w:fldChar w:fldCharType="end"/>
          </w:r>
        </w:p>
        <w:p>
          <w:pPr>
            <w:pStyle w:val="10"/>
            <w:tabs>
              <w:tab w:val="right" w:leader="dot" w:pos="8306"/>
            </w:tabs>
            <w:ind w:firstLine="240" w:firstLineChars="100"/>
            <w:rPr>
              <w:sz w:val="24"/>
              <w:szCs w:val="24"/>
            </w:rPr>
          </w:pPr>
          <w:r>
            <w:rPr>
              <w:sz w:val="24"/>
              <w:szCs w:val="24"/>
            </w:rPr>
            <w:fldChar w:fldCharType="begin"/>
          </w:r>
          <w:r>
            <w:rPr>
              <w:sz w:val="24"/>
              <w:szCs w:val="24"/>
            </w:rPr>
            <w:instrText xml:space="preserve"> HYPERLINK \l _Toc159816650_WPSOffice_Level1 </w:instrText>
          </w:r>
          <w:r>
            <w:rPr>
              <w:sz w:val="24"/>
              <w:szCs w:val="24"/>
            </w:rPr>
            <w:fldChar w:fldCharType="separate"/>
          </w:r>
          <w:sdt>
            <w:sdtPr>
              <w:rPr>
                <w:rFonts w:asciiTheme="minorHAnsi" w:hAnsiTheme="minorHAnsi" w:eastAsiaTheme="minorEastAsia" w:cstheme="minorBidi"/>
                <w:kern w:val="2"/>
                <w:sz w:val="28"/>
                <w:szCs w:val="36"/>
                <w:lang w:val="en-US" w:eastAsia="zh-CN" w:bidi="ar-SA"/>
              </w:rPr>
              <w:id w:val="50271161"/>
              <w:placeholder>
                <w:docPart w:val="{e916e473-b435-4ee6-bc91-eaa314eec9a0}"/>
              </w:placeholder>
            </w:sdtPr>
            <w:sdtEndPr>
              <w:rPr>
                <w:rFonts w:asciiTheme="minorHAnsi" w:hAnsiTheme="minorHAnsi" w:eastAsiaTheme="minorEastAsia" w:cstheme="minorBidi"/>
                <w:kern w:val="2"/>
                <w:sz w:val="28"/>
                <w:szCs w:val="36"/>
                <w:lang w:val="en-US" w:eastAsia="zh-CN" w:bidi="ar-SA"/>
              </w:rPr>
            </w:sdtEndPr>
            <w:sdtContent>
              <w:r>
                <w:rPr>
                  <w:rFonts w:hint="eastAsia" w:ascii="Times New Roman" w:hAnsi="Times New Roman" w:eastAsia="方正小标宋_GBK" w:cs="Times New Roman"/>
                  <w:sz w:val="24"/>
                  <w:szCs w:val="24"/>
                </w:rPr>
                <w:t>5.</w:t>
              </w:r>
              <w:r>
                <w:rPr>
                  <w:rFonts w:hint="eastAsia" w:ascii="Times New Roman" w:hAnsi="Times New Roman" w:eastAsia="方正小标宋_GBK" w:cs="Times New Roman"/>
                  <w:sz w:val="24"/>
                  <w:szCs w:val="24"/>
                  <w:lang w:val="en-US" w:eastAsia="zh-CN"/>
                </w:rPr>
                <w:t>2</w:t>
              </w:r>
              <w:r>
                <w:rPr>
                  <w:rFonts w:hint="eastAsia" w:ascii="Times New Roman" w:hAnsi="Times New Roman" w:eastAsia="方正小标宋_GBK" w:cs="Times New Roman"/>
                  <w:sz w:val="24"/>
                  <w:szCs w:val="24"/>
                </w:rPr>
                <w:t>企业主要社会责任</w:t>
              </w:r>
            </w:sdtContent>
          </w:sdt>
          <w:r>
            <w:rPr>
              <w:sz w:val="24"/>
              <w:szCs w:val="24"/>
            </w:rPr>
            <w:tab/>
          </w:r>
          <w:r>
            <w:rPr>
              <w:rFonts w:hint="eastAsia"/>
              <w:sz w:val="24"/>
              <w:szCs w:val="24"/>
              <w:lang w:val="en-US" w:eastAsia="zh-CN"/>
            </w:rPr>
            <w:t>1</w:t>
          </w:r>
          <w:r>
            <w:rPr>
              <w:sz w:val="24"/>
              <w:szCs w:val="24"/>
            </w:rPr>
            <w:fldChar w:fldCharType="end"/>
          </w:r>
        </w:p>
        <w:bookmarkEnd w:id="0"/>
        <w:p>
          <w:pPr>
            <w:pStyle w:val="10"/>
            <w:tabs>
              <w:tab w:val="right" w:leader="dot" w:pos="8306"/>
            </w:tabs>
            <w:rPr>
              <w:rFonts w:hint="eastAsia" w:ascii="Times New Roman" w:hAnsi="Times New Roman" w:eastAsia="方正小标宋_GBK" w:cs="Times New Roman"/>
              <w:color w:val="auto"/>
              <w:sz w:val="56"/>
              <w:szCs w:val="56"/>
              <w:lang w:val="en-US" w:eastAsia="zh-CN"/>
            </w:rPr>
          </w:pPr>
        </w:p>
      </w:sdtContent>
    </w:sdt>
    <w:p>
      <w:pPr>
        <w:keepNext w:val="0"/>
        <w:keepLines w:val="0"/>
        <w:pageBreakBefore w:val="0"/>
        <w:widowControl w:val="0"/>
        <w:suppressAutoHyphens/>
        <w:kinsoku/>
        <w:wordWrap/>
        <w:overflowPunct/>
        <w:topLinePunct w:val="0"/>
        <w:autoSpaceDE/>
        <w:autoSpaceDN/>
        <w:bidi w:val="0"/>
        <w:adjustRightInd/>
        <w:snapToGrid/>
        <w:spacing w:line="900" w:lineRule="exact"/>
        <w:ind w:firstLine="0" w:firstLineChars="0"/>
        <w:jc w:val="center"/>
        <w:textAlignment w:val="auto"/>
        <w:rPr>
          <w:rFonts w:hint="eastAsia" w:ascii="Times New Roman" w:hAnsi="Times New Roman" w:eastAsia="方正小标宋_GBK" w:cs="Times New Roman"/>
          <w:color w:val="auto"/>
          <w:sz w:val="56"/>
          <w:szCs w:val="56"/>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900" w:lineRule="exact"/>
        <w:ind w:firstLine="0" w:firstLineChars="0"/>
        <w:jc w:val="center"/>
        <w:textAlignment w:val="auto"/>
        <w:rPr>
          <w:rFonts w:hint="eastAsia" w:ascii="Times New Roman" w:hAnsi="Times New Roman" w:eastAsia="方正小标宋_GBK" w:cs="Times New Roman"/>
          <w:color w:val="auto"/>
          <w:sz w:val="56"/>
          <w:szCs w:val="56"/>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900" w:lineRule="exact"/>
        <w:ind w:firstLine="0" w:firstLineChars="0"/>
        <w:jc w:val="center"/>
        <w:textAlignment w:val="auto"/>
        <w:rPr>
          <w:rFonts w:hint="eastAsia" w:ascii="Times New Roman" w:hAnsi="Times New Roman" w:eastAsia="方正小标宋_GBK" w:cs="Times New Roman"/>
          <w:color w:val="auto"/>
          <w:sz w:val="56"/>
          <w:szCs w:val="56"/>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900" w:lineRule="exact"/>
        <w:ind w:firstLine="0" w:firstLineChars="0"/>
        <w:jc w:val="center"/>
        <w:textAlignment w:val="auto"/>
        <w:rPr>
          <w:rFonts w:hint="eastAsia" w:ascii="Times New Roman" w:hAnsi="Times New Roman" w:eastAsia="方正小标宋_GBK" w:cs="Times New Roman"/>
          <w:color w:val="auto"/>
          <w:sz w:val="56"/>
          <w:szCs w:val="56"/>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900" w:lineRule="exact"/>
        <w:ind w:firstLine="0" w:firstLineChars="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900" w:lineRule="exact"/>
        <w:ind w:firstLine="0" w:firstLineChars="0"/>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前 言</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集团作为市属国有企业，履行社会责任尤为重要。国家使命方面，国有企业是国家经济建设的重要支柱，履行社会责任可以促进经济的可持续发展，提升国家形象和国际竞争力。社会效益方面，国有企业对社会生产力和社会财富的增长具有重要影响。通过关注社会责任，提供更多就业机会，降低社会不平等现象，并参与社会公益事业，推动社会和谐发展。企业形象方面，履行社会责任可以树立良好的企业形象，增加公众对企业的信任和支持。</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多年来，集团切实履行社会责任，一直在做富有社会责任感的企业，把发展经济和履行社会责任有机统一，把承担相应额经济、环境和社会责任作为自觉行为，把企业社会责任作为提高竞争力的基础。</w:t>
      </w:r>
    </w:p>
    <w:p>
      <w:pPr>
        <w:keepNext w:val="0"/>
        <w:keepLines w:val="0"/>
        <w:pageBreakBefore w:val="0"/>
        <w:widowControl w:val="0"/>
        <w:suppressAutoHyphens/>
        <w:kinsoku/>
        <w:wordWrap/>
        <w:overflowPunct w:val="0"/>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suppressAutoHyphens/>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cs="黑体"/>
          <w:color w:val="auto"/>
          <w:sz w:val="32"/>
          <w:szCs w:val="32"/>
          <w:lang w:val="en-US" w:eastAsia="zh-CN"/>
        </w:rPr>
        <w:t>范 围</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紧紧围绕市委市政府战略部署，充分利用企业职能，在市政基础设施、供水服务、新安江滨水旅游景区等与市民生活息息相关领域，以“服务社会、帮助他人、完善自己、弘扬新风”为行动宗旨，坚持“树理念、创品牌、践行动”的工作思路，不断丰富社</w:t>
      </w:r>
      <w:bookmarkStart w:id="1" w:name="_GoBack"/>
      <w:bookmarkEnd w:id="1"/>
      <w:r>
        <w:rPr>
          <w:rFonts w:hint="eastAsia" w:ascii="仿宋_GB2312" w:hAnsi="仿宋_GB2312" w:eastAsia="仿宋_GB2312" w:cs="仿宋_GB2312"/>
          <w:sz w:val="32"/>
          <w:szCs w:val="32"/>
          <w:lang w:val="en-US" w:eastAsia="zh-CN"/>
        </w:rPr>
        <w:t>会责任内涵。</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suppressAutoHyphens/>
        <w:kinsoku/>
        <w:wordWrap/>
        <w:overflowPunct w:val="0"/>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suppressAutoHyphens/>
        <w:kinsoku/>
        <w:wordWrap/>
        <w:overflowPunct w:val="0"/>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suppressAutoHyphens/>
        <w:kinsoku/>
        <w:wordWrap/>
        <w:overflowPunct w:val="0"/>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参考依据</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1.《中华人民共和国政府信息公开条例》（国务院令第711号）</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2.《关于在国资委系统推动构建国资监管大格局的指导意见》（国资发法规〔2011〕165号）</w:t>
      </w:r>
    </w:p>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术语和定义</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jc w:val="left"/>
        <w:rPr>
          <w:rFonts w:hint="default" w:ascii="黑体" w:hAnsi="黑体" w:eastAsia="黑体" w:cs="黑体"/>
          <w:sz w:val="32"/>
          <w:szCs w:val="32"/>
          <w:lang w:val="en-US" w:eastAsia="zh-CN"/>
        </w:rPr>
      </w:pPr>
    </w:p>
    <w:p>
      <w:pPr>
        <w:jc w:val="center"/>
        <w:rPr>
          <w:rFonts w:hint="eastAsia" w:ascii="黑体" w:hAnsi="黑体" w:eastAsia="黑体" w:cs="黑体"/>
          <w:sz w:val="32"/>
          <w:szCs w:val="32"/>
        </w:rPr>
      </w:pPr>
      <w:r>
        <w:rPr>
          <w:rFonts w:hint="eastAsia" w:ascii="黑体" w:hAnsi="黑体" w:eastAsia="黑体" w:cs="黑体"/>
          <w:sz w:val="32"/>
          <w:szCs w:val="32"/>
        </w:rPr>
        <w:t>基本原则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坚持履行社会责任和促进企业发展相结合。把履行社会责任作为文化企业提高竞争力、实现可持续发展的重要内容，努力实现社会效益和经济效益相统一。</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坚持统一规范。充分考虑不同行业、不同规模企业的特点，分类指导、完善细化履责内容。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坚持企业自律和社会监督相结合。明确企业主体责任，充分发挥新闻媒体和社会公众的监督作用，推动企业与社会良性互动。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企业社会责任</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以习近平新时代中国特色社会主义思想为指导，牢牢把握正确发展方向，始终把社会效益放在首位，增强企业坚持正确导向、履行社会责任的自觉性，更好满足人民精神文化生活新期待。</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企业主要社会责任</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仿宋_GB2312" w:hAnsi="黑体" w:eastAsia="仿宋_GB2312"/>
          <w:sz w:val="32"/>
          <w:szCs w:val="32"/>
        </w:rPr>
      </w:pPr>
      <w:r>
        <w:rPr>
          <w:rFonts w:hint="eastAsia" w:ascii="楷体_GB2312" w:hAnsi="楷体_GB2312" w:eastAsia="楷体_GB2312" w:cs="楷体_GB2312"/>
          <w:b/>
          <w:bCs/>
          <w:kern w:val="0"/>
          <w:sz w:val="32"/>
          <w:szCs w:val="32"/>
          <w:lang w:val="en-US" w:eastAsia="zh-CN"/>
        </w:rPr>
        <w:t>1.国企担当，助力乡村振兴。</w:t>
      </w:r>
      <w:r>
        <w:rPr>
          <w:rFonts w:hint="eastAsia" w:ascii="仿宋_GB2312" w:hAnsi="仿宋_GB2312" w:eastAsia="仿宋_GB2312" w:cs="仿宋_GB2312"/>
          <w:b w:val="0"/>
          <w:bCs w:val="0"/>
          <w:kern w:val="0"/>
          <w:sz w:val="32"/>
          <w:szCs w:val="32"/>
          <w:lang w:val="en-US" w:eastAsia="zh-CN"/>
        </w:rPr>
        <w:t>城投集团持续发挥2名选派骨干、1名专技人员在乡村振兴中的积极作用，迅速转变角色、扛起帮扶责任、认真履职尽责，靶向发力、精准施策，在巩固拓展脱贫攻坚成果和乡村发展、建设、治理中担当作为，特别是针对帮扶村“喝水难”问题，先后在实施饮水巩固提升工程、免除村民自来水开户费、落实饮用水过滤系统改造等方面取得了阶段性成效。交投集团</w:t>
      </w:r>
      <w:r>
        <w:rPr>
          <w:rFonts w:ascii="仿宋_GB2312" w:hAnsi="黑体" w:eastAsia="仿宋_GB2312"/>
          <w:sz w:val="32"/>
          <w:szCs w:val="32"/>
        </w:rPr>
        <w:t>切实履行帮扶责任，面对帮扶村需求，实行点对点、面对面精准对接，</w:t>
      </w:r>
      <w:r>
        <w:rPr>
          <w:rFonts w:hint="eastAsia" w:ascii="仿宋_GB2312" w:eastAsia="仿宋_GB2312"/>
          <w:sz w:val="32"/>
          <w:szCs w:val="32"/>
        </w:rPr>
        <w:t>切实发挥好</w:t>
      </w:r>
      <w:r>
        <w:rPr>
          <w:rFonts w:hint="eastAsia" w:ascii="Times New Roman" w:hAnsi="Times New Roman" w:eastAsia="仿宋_GB2312" w:cs="Times New Roman"/>
          <w:sz w:val="32"/>
          <w:szCs w:val="32"/>
        </w:rPr>
        <w:t>党建带群建促乡村振兴</w:t>
      </w:r>
      <w:r>
        <w:rPr>
          <w:rFonts w:hint="eastAsia" w:ascii="仿宋_GB2312" w:eastAsia="仿宋_GB2312"/>
          <w:sz w:val="32"/>
          <w:szCs w:val="32"/>
        </w:rPr>
        <w:t>的工作合力，对</w:t>
      </w:r>
      <w:r>
        <w:rPr>
          <w:rFonts w:ascii="仿宋_GB2312" w:hAnsi="黑体" w:eastAsia="仿宋_GB2312"/>
          <w:sz w:val="32"/>
          <w:szCs w:val="32"/>
        </w:rPr>
        <w:t>联系点</w:t>
      </w:r>
      <w:r>
        <w:rPr>
          <w:rFonts w:hint="eastAsia" w:ascii="仿宋_GB2312" w:eastAsia="仿宋_GB2312"/>
          <w:sz w:val="32"/>
          <w:szCs w:val="32"/>
        </w:rPr>
        <w:t>祁红村原祁红中心幼儿园进行改造建设，为巩固拓展脱贫攻坚成果、接续推进乡村全面振兴提供坚强的便民基础设施保障。</w:t>
      </w:r>
      <w:r>
        <w:rPr>
          <w:rFonts w:ascii="仿宋_GB2312" w:hAnsi="黑体" w:eastAsia="仿宋_GB2312"/>
          <w:sz w:val="32"/>
          <w:szCs w:val="32"/>
        </w:rPr>
        <w:t>助</w:t>
      </w:r>
      <w:r>
        <w:rPr>
          <w:rFonts w:hint="eastAsia" w:ascii="仿宋_GB2312" w:hAnsi="黑体" w:eastAsia="仿宋_GB2312"/>
          <w:sz w:val="32"/>
          <w:szCs w:val="32"/>
        </w:rPr>
        <w:t>力祁红村茶油加工项目，通过调研徽山集团、本地商超，收集产业政策、补贴方案，市场优势、推广策略等资料信息，形成祁红村油茶深加工项目调研报告</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全面助力乡村振兴</w:t>
      </w:r>
      <w:r>
        <w:rPr>
          <w:rFonts w:hint="eastAsia" w:ascii="仿宋_GB2312" w:hAnsi="黑体" w:eastAsia="仿宋_GB2312"/>
          <w:sz w:val="32"/>
          <w:szCs w:val="32"/>
        </w:rPr>
        <w:t>。</w:t>
      </w:r>
    </w:p>
    <w:p>
      <w:pPr>
        <w:pStyle w:val="6"/>
        <w:overflowPunct w:val="0"/>
        <w:spacing w:after="0" w:line="560" w:lineRule="exact"/>
        <w:ind w:left="0" w:leftChars="0" w:firstLine="643"/>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sz w:val="32"/>
          <w:szCs w:val="32"/>
          <w:lang w:val="en-US" w:eastAsia="zh-CN"/>
        </w:rPr>
        <w:t>2.助企纾困，牢记发展为民。</w:t>
      </w:r>
      <w:r>
        <w:rPr>
          <w:rFonts w:hint="eastAsia" w:ascii="仿宋_GB2312" w:hAnsi="仿宋_GB2312" w:eastAsia="仿宋_GB2312" w:cs="仿宋_GB2312"/>
          <w:b w:val="0"/>
          <w:bCs w:val="0"/>
          <w:sz w:val="32"/>
          <w:szCs w:val="32"/>
          <w:lang w:val="en-US" w:eastAsia="zh-CN"/>
        </w:rPr>
        <w:t>落实“一改两为五做到”和“三快一降”的目标要求，城投集团扎实开展“新春访万企，助力解难题”“优化营商环境 提升服务质量”“纾困助企”等活动，主动帮助企业、服务对象排忧解难，建立“长板凳议事厅”有效调解纠纷矛盾，落实房屋租金减免等；交投集团</w:t>
      </w:r>
      <w:r>
        <w:rPr>
          <w:rFonts w:hint="eastAsia" w:ascii="仿宋_GB2312" w:eastAsia="仿宋_GB2312"/>
          <w:sz w:val="32"/>
          <w:szCs w:val="32"/>
        </w:rPr>
        <w:t>调整公交线路6条，开通定制公交4条，输送黄山风景区税务局、黄山学院、屯溪一中、九龙工业园区乘客3.6万人次，同时优化公交站点，解决市民诉求，收到榆村乡郑湾村村委会锦旗</w:t>
      </w:r>
      <w:r>
        <w:rPr>
          <w:rFonts w:hint="eastAsia" w:ascii="仿宋_GB2312" w:eastAsia="仿宋_GB2312"/>
          <w:sz w:val="32"/>
          <w:szCs w:val="32"/>
          <w:lang w:eastAsia="zh-CN"/>
        </w:rPr>
        <w:t>，</w:t>
      </w:r>
      <w:r>
        <w:rPr>
          <w:rFonts w:hint="eastAsia" w:ascii="仿宋_GB2312" w:eastAsia="仿宋_GB2312"/>
          <w:sz w:val="32"/>
          <w:szCs w:val="32"/>
        </w:rPr>
        <w:t>中高考期间，</w:t>
      </w:r>
      <w:r>
        <w:rPr>
          <w:rFonts w:ascii="仿宋_GB2312" w:hAnsi="仿宋_GB2312" w:eastAsia="仿宋_GB2312" w:cs="仿宋_GB2312"/>
          <w:sz w:val="32"/>
          <w:szCs w:val="32"/>
        </w:rPr>
        <w:t>开展公交“爱心送考”活动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服投集团</w:t>
      </w:r>
      <w:r>
        <w:rPr>
          <w:rFonts w:hint="eastAsia" w:ascii="仿宋_GB2312" w:hAnsi="仿宋_GB2312" w:eastAsia="仿宋_GB2312" w:cs="仿宋_GB2312"/>
          <w:color w:val="000000"/>
          <w:sz w:val="32"/>
          <w:szCs w:val="32"/>
        </w:rPr>
        <w:t>党员领导干部牵头服务22个重点项目企业，“一对一”包保解决茶博园土地收储等问题，疫情</w:t>
      </w:r>
      <w:r>
        <w:rPr>
          <w:rFonts w:hint="eastAsia" w:ascii="仿宋_GB2312" w:hAnsi="仿宋_GB2312" w:eastAsia="仿宋_GB2312" w:cs="仿宋_GB2312"/>
          <w:color w:val="000000"/>
          <w:sz w:val="32"/>
          <w:szCs w:val="32"/>
          <w:lang w:val="en-US" w:eastAsia="zh-CN"/>
        </w:rPr>
        <w:t>影响下</w:t>
      </w:r>
      <w:r>
        <w:rPr>
          <w:rFonts w:hint="eastAsia" w:ascii="仿宋_GB2312" w:hAnsi="仿宋_GB2312" w:eastAsia="仿宋_GB2312" w:cs="仿宋_GB2312"/>
          <w:color w:val="000000"/>
          <w:sz w:val="32"/>
          <w:szCs w:val="32"/>
        </w:rPr>
        <w:t>落实租金减免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出资为农户解决枇杷等农产品滞销难题，为周边村镇改造道路、建造拦水坝、落实护林防火等。</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lang w:val="en-US" w:eastAsia="zh-CN"/>
        </w:rPr>
      </w:pPr>
      <w:r>
        <w:rPr>
          <w:rFonts w:hint="eastAsia" w:ascii="仿宋_GB2312" w:hAnsi="仿宋_GB2312" w:eastAsia="仿宋_GB2312" w:cs="仿宋_GB2312"/>
          <w:b/>
          <w:bCs/>
          <w:sz w:val="32"/>
          <w:szCs w:val="32"/>
          <w:lang w:val="en-US" w:eastAsia="zh-CN"/>
        </w:rPr>
        <w:t>3.文明</w:t>
      </w:r>
      <w:r>
        <w:rPr>
          <w:rFonts w:hint="eastAsia" w:ascii="楷体_GB2312" w:hAnsi="楷体_GB2312" w:eastAsia="楷体_GB2312" w:cs="楷体_GB2312"/>
          <w:b/>
          <w:bCs/>
          <w:sz w:val="32"/>
          <w:szCs w:val="32"/>
          <w:lang w:val="en-US" w:eastAsia="zh-CN"/>
        </w:rPr>
        <w:t>环保，共创绿色城市。</w:t>
      </w:r>
      <w:r>
        <w:rPr>
          <w:rFonts w:hint="eastAsia" w:ascii="仿宋_GB2312" w:hAnsi="仿宋_GB2312" w:eastAsia="仿宋_GB2312" w:cs="仿宋_GB2312"/>
          <w:b w:val="0"/>
          <w:bCs w:val="0"/>
          <w:color w:val="000000"/>
          <w:sz w:val="32"/>
          <w:szCs w:val="32"/>
          <w:highlight w:val="none"/>
          <w:lang w:eastAsia="zh-CN"/>
        </w:rPr>
        <w:t>聚焦社区民众，</w:t>
      </w:r>
      <w:r>
        <w:rPr>
          <w:rFonts w:hint="eastAsia" w:ascii="仿宋_GB2312" w:hAnsi="仿宋_GB2312" w:eastAsia="仿宋_GB2312" w:cs="仿宋_GB2312"/>
          <w:kern w:val="0"/>
          <w:sz w:val="32"/>
          <w:szCs w:val="32"/>
          <w:lang w:val="en-US" w:eastAsia="zh-CN"/>
        </w:rPr>
        <w:t>将环境保护、志愿活动、文明公交服务送进千家万户，开展了“美丽中国，我是行动者”“浓浓腊八情，暖心文明行”“垃圾分类，从我做起”“绿色出行，低碳环保”等主题活动，宣传环境保护、绿色发展生态文明理念。一是</w:t>
      </w:r>
      <w:r>
        <w:rPr>
          <w:rFonts w:hint="eastAsia" w:ascii="仿宋_GB2312" w:eastAsia="仿宋_GB2312"/>
          <w:b w:val="0"/>
          <w:bCs w:val="0"/>
          <w:sz w:val="32"/>
          <w:szCs w:val="32"/>
          <w:lang w:eastAsia="zh-CN"/>
        </w:rPr>
        <w:t>聚焦</w:t>
      </w:r>
      <w:r>
        <w:rPr>
          <w:rFonts w:hint="eastAsia" w:ascii="仿宋_GB2312" w:hAnsi="仿宋_GB2312" w:eastAsia="仿宋_GB2312" w:cs="仿宋_GB2312"/>
          <w:b w:val="0"/>
          <w:bCs w:val="0"/>
          <w:kern w:val="0"/>
          <w:sz w:val="32"/>
          <w:szCs w:val="32"/>
        </w:rPr>
        <w:t>公共区域</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围绕新安江滨水旅游景区，</w:t>
      </w:r>
      <w:r>
        <w:rPr>
          <w:rFonts w:hint="eastAsia" w:ascii="仿宋_GB2312" w:hAnsi="仿宋_GB2312" w:eastAsia="仿宋_GB2312" w:cs="仿宋_GB2312"/>
          <w:kern w:val="0"/>
          <w:sz w:val="32"/>
          <w:szCs w:val="32"/>
          <w:lang w:val="en-US" w:eastAsia="zh-CN"/>
        </w:rPr>
        <w:t>开展“新安江滨水旅游景区环境整治活动”、“大手牵小手新安江周边环境保护活动”等主题活动，前往新安江周边，清理河面及沿河两岸垃圾，保护新安水母亲河。二是</w:t>
      </w:r>
      <w:r>
        <w:rPr>
          <w:rFonts w:hint="eastAsia" w:ascii="仿宋_GB2312" w:hAnsi="仿宋_GB2312" w:eastAsia="仿宋_GB2312" w:cs="仿宋_GB2312"/>
          <w:b w:val="0"/>
          <w:bCs w:val="0"/>
          <w:kern w:val="0"/>
          <w:sz w:val="32"/>
          <w:szCs w:val="32"/>
          <w:lang w:eastAsia="zh-CN"/>
        </w:rPr>
        <w:t>聚焦市民心声，</w:t>
      </w:r>
      <w:r>
        <w:rPr>
          <w:rFonts w:hint="eastAsia" w:ascii="仿宋_GB2312" w:hAnsi="仿宋_GB2312" w:eastAsia="仿宋_GB2312" w:cs="仿宋_GB2312"/>
          <w:kern w:val="0"/>
          <w:sz w:val="32"/>
          <w:szCs w:val="32"/>
          <w:lang w:val="en-US" w:eastAsia="zh-CN"/>
        </w:rPr>
        <w:t>利用“世界环境日”，开展环保设施开放活动，实现服务群众“零距离”，为参观市民普及医废知识，带领市民观摩操作车间，现场讲解医疗危险废物的接收、运输、无害化处置工作流程，在处置过程中如何减少污染，并与市民积极互动，从而消除公众疑虑，化解“邻避效应”。三是</w:t>
      </w:r>
      <w:r>
        <w:rPr>
          <w:rFonts w:hint="eastAsia" w:ascii="仿宋_GB2312" w:eastAsia="仿宋_GB2312"/>
          <w:sz w:val="32"/>
          <w:szCs w:val="32"/>
        </w:rPr>
        <w:t>深入宣传“文明出行、公交优先”理念，切实提高文明出行意识。大力倡导社会文明交通，安排</w:t>
      </w:r>
      <w:r>
        <w:rPr>
          <w:rFonts w:hint="eastAsia" w:ascii="仿宋_GB2312" w:eastAsia="仿宋_GB2312"/>
          <w:sz w:val="32"/>
          <w:szCs w:val="32"/>
          <w:lang w:val="en-US" w:eastAsia="zh-CN"/>
        </w:rPr>
        <w:t>志愿者</w:t>
      </w:r>
      <w:r>
        <w:rPr>
          <w:rFonts w:hint="eastAsia" w:ascii="仿宋_GB2312" w:eastAsia="仿宋_GB2312"/>
          <w:sz w:val="32"/>
          <w:szCs w:val="32"/>
        </w:rPr>
        <w:t>积极参与文明交通引导、文明监督、劝导引导和卫生清洁等志愿服务活动，有效改善了包保范围的交通秩序和环境卫生，解决市容环境中存在的突出问题，全面提升市民综合素质和城市文明程度。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kern w:val="0"/>
          <w:sz w:val="32"/>
          <w:szCs w:val="32"/>
          <w:lang w:val="en-US" w:eastAsia="zh-CN"/>
        </w:rPr>
        <w:t>4.保障供水，宣传水资源环保。</w:t>
      </w:r>
      <w:r>
        <w:rPr>
          <w:rFonts w:hint="eastAsia" w:ascii="仿宋_GB2312" w:hAnsi="仿宋_GB2312" w:eastAsia="仿宋_GB2312" w:cs="仿宋_GB2312"/>
          <w:b w:val="0"/>
          <w:bCs w:val="0"/>
          <w:kern w:val="0"/>
          <w:sz w:val="32"/>
          <w:szCs w:val="32"/>
          <w:lang w:val="en-US" w:eastAsia="zh-CN"/>
        </w:rPr>
        <w:t>通过</w:t>
      </w:r>
      <w:r>
        <w:rPr>
          <w:rFonts w:hint="eastAsia" w:ascii="仿宋_GB2312" w:hAnsi="仿宋_GB2312" w:eastAsia="仿宋_GB2312" w:cs="仿宋_GB2312"/>
          <w:sz w:val="32"/>
          <w:szCs w:val="32"/>
          <w:lang w:val="en-US" w:eastAsia="zh-CN"/>
        </w:rPr>
        <w:t>加强水源地巡查和水质检测力度，及时掌握源水和出厂水水质变化情况，加强供水厂的运行管理，制定完善的供水调度方案，合理调配供水机组，定期对取、供水设备、设施进行全面的检查、检修与保养，保证供水高峰期间设备安全稳定运行，同时结合冬季供水特点，做到早计划、早部署，进一步完善防冻应急预案，并积极采取措施做好防抗寒冻工作,保证中心城区广大用户的生产生活需求,确保城市“生命线”。</w:t>
      </w:r>
      <w:r>
        <w:rPr>
          <w:rFonts w:hint="eastAsia" w:ascii="仿宋_GB2312" w:hAnsi="仿宋_GB2312" w:eastAsia="仿宋_GB2312" w:cs="仿宋_GB2312"/>
          <w:b w:val="0"/>
          <w:bCs w:val="0"/>
          <w:kern w:val="0"/>
          <w:sz w:val="32"/>
          <w:szCs w:val="32"/>
          <w:lang w:val="en-US" w:eastAsia="zh-CN"/>
        </w:rPr>
        <w:t>全面开展水资源环保宣传，</w:t>
      </w:r>
      <w:r>
        <w:rPr>
          <w:rFonts w:hint="eastAsia" w:ascii="仿宋_GB2312" w:hAnsi="仿宋_GB2312" w:eastAsia="仿宋_GB2312" w:cs="仿宋_GB2312"/>
          <w:b w:val="0"/>
          <w:bCs w:val="0"/>
          <w:sz w:val="32"/>
          <w:szCs w:val="32"/>
          <w:lang w:val="en-US" w:eastAsia="zh-CN"/>
        </w:rPr>
        <w:t>走进社区，以“直面群众生活，‘零距离’贴心服务”为出发点，向市民宣传供水、饮水、节约用水的常识；每年开展节水宣传周系列活动，向广大市民宣传节约用水的重要性，进一步巩固国家节水型城市成果，强化市民节约用水、保护水环境、防止水污染的意识。走进周边农村，针对农村自来水供水范围广、服务网点少的特点，志愿服务队走进周边农村，通过开展用水申请等一站式志愿服务的同时，向市民宣传水资源保护的重要性。走进中小学，通过开展供水节水知识小课堂，宣传水与生命、水与生活的关系，感受自来水生产过程的不易，引导青少年珍惜水资源，保护新安江，使环保理念入“童”心。</w:t>
      </w:r>
    </w:p>
    <w:p>
      <w:pPr>
        <w:pStyle w:val="4"/>
        <w:keepNext w:val="0"/>
        <w:keepLines w:val="0"/>
        <w:pageBreakBefore w:val="0"/>
        <w:widowControl w:val="0"/>
        <w:kinsoku/>
        <w:wordWrap/>
        <w:overflowPunct/>
        <w:topLinePunct w:val="0"/>
        <w:autoSpaceDE/>
        <w:autoSpaceDN/>
        <w:bidi w:val="0"/>
        <w:adjustRightInd/>
        <w:snapToGrid w:val="0"/>
        <w:spacing w:before="0" w:after="0" w:line="540" w:lineRule="exact"/>
        <w:ind w:left="0" w:firstLine="640" w:firstLineChars="0"/>
        <w:jc w:val="both"/>
        <w:textAlignment w:val="auto"/>
        <w:rPr>
          <w:rFonts w:hint="default"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5.创新模式，缓解就业压力。</w:t>
      </w:r>
      <w:r>
        <w:rPr>
          <w:rFonts w:hint="eastAsia" w:ascii="仿宋_GB2312" w:hAnsi="仿宋_GB2312" w:eastAsia="仿宋_GB2312" w:cs="仿宋_GB2312"/>
          <w:b w:val="0"/>
          <w:bCs w:val="0"/>
          <w:color w:val="auto"/>
          <w:sz w:val="32"/>
          <w:szCs w:val="32"/>
          <w:highlight w:val="none"/>
          <w:lang w:val="en-US" w:eastAsia="zh-CN"/>
        </w:rPr>
        <w:t>一是</w:t>
      </w:r>
      <w:r>
        <w:rPr>
          <w:rFonts w:hint="eastAsia" w:ascii="Times New Roman" w:hAnsi="Times New Roman" w:eastAsia="仿宋_GB2312" w:cs="Times New Roman"/>
          <w:b w:val="0"/>
          <w:bCs w:val="0"/>
          <w:color w:val="auto"/>
          <w:sz w:val="32"/>
          <w:szCs w:val="32"/>
          <w:highlight w:val="none"/>
          <w:lang w:val="en-US" w:eastAsia="zh-CN"/>
        </w:rPr>
        <w:t>开展各类招聘活动。</w:t>
      </w:r>
      <w:r>
        <w:rPr>
          <w:rFonts w:hint="default" w:ascii="Times New Roman" w:hAnsi="Times New Roman" w:eastAsia="仿宋_GB2312" w:cs="Times New Roman"/>
          <w:b w:val="0"/>
          <w:bCs w:val="0"/>
          <w:color w:val="auto"/>
          <w:sz w:val="32"/>
          <w:szCs w:val="32"/>
          <w:highlight w:val="none"/>
        </w:rPr>
        <w:t>创新“线上+线下”招聘服务模式，</w:t>
      </w:r>
      <w:r>
        <w:rPr>
          <w:rFonts w:hint="default" w:ascii="Times New Roman" w:hAnsi="Times New Roman" w:eastAsia="仿宋_GB2312" w:cs="Times New Roman"/>
          <w:b w:val="0"/>
          <w:bCs w:val="0"/>
          <w:color w:val="auto"/>
          <w:sz w:val="32"/>
          <w:szCs w:val="32"/>
          <w:highlight w:val="none"/>
          <w:lang w:val="en-US" w:eastAsia="zh-CN"/>
        </w:rPr>
        <w:t>共</w:t>
      </w:r>
      <w:r>
        <w:rPr>
          <w:rFonts w:hint="default" w:ascii="Times New Roman" w:hAnsi="Times New Roman" w:eastAsia="仿宋_GB2312" w:cs="Times New Roman"/>
          <w:b w:val="0"/>
          <w:bCs w:val="0"/>
          <w:color w:val="auto"/>
          <w:sz w:val="32"/>
          <w:szCs w:val="32"/>
          <w:highlight w:val="none"/>
          <w:lang w:eastAsia="zh-CN"/>
        </w:rPr>
        <w:t>运营</w:t>
      </w:r>
      <w:r>
        <w:rPr>
          <w:rFonts w:hint="eastAsia" w:ascii="Times New Roman" w:hAnsi="Times New Roman" w:eastAsia="仿宋_GB2312" w:cs="Times New Roman"/>
          <w:b w:val="0"/>
          <w:bCs w:val="0"/>
          <w:color w:val="auto"/>
          <w:sz w:val="32"/>
          <w:szCs w:val="32"/>
          <w:highlight w:val="none"/>
          <w:lang w:val="en-US" w:eastAsia="zh-CN"/>
        </w:rPr>
        <w:t>14</w:t>
      </w:r>
      <w:r>
        <w:rPr>
          <w:rFonts w:hint="default" w:ascii="Times New Roman" w:hAnsi="Times New Roman" w:eastAsia="仿宋_GB2312" w:cs="Times New Roman"/>
          <w:b w:val="0"/>
          <w:bCs w:val="0"/>
          <w:color w:val="auto"/>
          <w:sz w:val="32"/>
          <w:szCs w:val="32"/>
          <w:highlight w:val="none"/>
          <w:lang w:val="en-US" w:eastAsia="zh-CN"/>
        </w:rPr>
        <w:t>场</w:t>
      </w:r>
      <w:r>
        <w:rPr>
          <w:rFonts w:hint="default" w:ascii="Times New Roman" w:hAnsi="Times New Roman" w:eastAsia="仿宋_GB2312" w:cs="Times New Roman"/>
          <w:b w:val="0"/>
          <w:bCs w:val="0"/>
          <w:color w:val="auto"/>
          <w:sz w:val="32"/>
          <w:szCs w:val="32"/>
          <w:highlight w:val="none"/>
          <w:lang w:eastAsia="zh-CN"/>
        </w:rPr>
        <w:t>融媒体直播带岗活动，</w:t>
      </w:r>
      <w:r>
        <w:rPr>
          <w:rFonts w:hint="default" w:ascii="Times New Roman" w:hAnsi="Times New Roman" w:eastAsia="仿宋_GB2312" w:cs="Times New Roman"/>
          <w:b w:val="0"/>
          <w:bCs w:val="0"/>
          <w:color w:val="auto"/>
          <w:sz w:val="32"/>
          <w:szCs w:val="32"/>
          <w:highlight w:val="none"/>
          <w:lang w:val="en-US" w:eastAsia="zh-CN"/>
        </w:rPr>
        <w:t>参加单位72家，提供岗位需求人数1330个，观看人数10.3万人</w:t>
      </w:r>
      <w:r>
        <w:rPr>
          <w:rFonts w:hint="eastAsia" w:ascii="Times New Roman" w:hAnsi="Times New Roman" w:eastAsia="仿宋_GB2312" w:cs="Times New Roman"/>
          <w:b w:val="0"/>
          <w:bCs w:val="0"/>
          <w:color w:val="auto"/>
          <w:sz w:val="32"/>
          <w:szCs w:val="32"/>
          <w:highlight w:val="none"/>
          <w:lang w:val="en-US" w:eastAsia="zh-CN"/>
        </w:rPr>
        <w:t>；2022年组织运营线下招聘会共计83场，登记招聘单位共2206家，实际入场单位共2178家，共提供6706个职位；组织13家企业参加“2022年黄山企业大学行”——安徽工程大学站活动，提供就业岗位200多个，收集意向简历数200余份。</w:t>
      </w:r>
      <w:r>
        <w:rPr>
          <w:rFonts w:hint="eastAsia" w:ascii="Times New Roman" w:hAnsi="Times New Roman" w:eastAsia="仿宋_GB2312" w:cs="Times New Roman"/>
          <w:b/>
          <w:bCs/>
          <w:color w:val="auto"/>
          <w:sz w:val="32"/>
          <w:szCs w:val="32"/>
          <w:highlight w:val="none"/>
          <w:lang w:val="en-US" w:eastAsia="zh-CN"/>
        </w:rPr>
        <w:t>二是</w:t>
      </w:r>
      <w:r>
        <w:rPr>
          <w:rFonts w:hint="eastAsia" w:ascii="Times New Roman" w:hAnsi="Times New Roman" w:eastAsia="仿宋_GB2312" w:cs="Times New Roman"/>
          <w:b w:val="0"/>
          <w:bCs w:val="0"/>
          <w:color w:val="auto"/>
          <w:sz w:val="32"/>
          <w:szCs w:val="32"/>
          <w:highlight w:val="none"/>
          <w:lang w:val="en-US" w:eastAsia="zh-CN"/>
        </w:rPr>
        <w:t>开展技能等级工作。2022年下属人力资源公司于5月成为黄山市人力资源机构中首家获得职业技能等级认定的社会评价组织，并完成首批企业人力资源管理师职业技能等级认定工作，共160余人参加认定。</w:t>
      </w:r>
      <w:r>
        <w:rPr>
          <w:rFonts w:hint="eastAsia" w:ascii="Times New Roman" w:hAnsi="Times New Roman" w:eastAsia="仿宋_GB2312" w:cs="Times New Roman"/>
          <w:b/>
          <w:bCs/>
          <w:color w:val="auto"/>
          <w:sz w:val="32"/>
          <w:szCs w:val="32"/>
          <w:highlight w:val="none"/>
          <w:lang w:val="en-US" w:eastAsia="zh-CN"/>
        </w:rPr>
        <w:t>三是</w:t>
      </w:r>
      <w:r>
        <w:rPr>
          <w:rFonts w:hint="eastAsia" w:ascii="Times New Roman" w:hAnsi="Times New Roman" w:eastAsia="仿宋_GB2312" w:cs="Times New Roman"/>
          <w:b w:val="0"/>
          <w:bCs w:val="0"/>
          <w:color w:val="auto"/>
          <w:sz w:val="32"/>
          <w:szCs w:val="32"/>
          <w:highlight w:val="none"/>
          <w:lang w:val="en-US" w:eastAsia="zh-CN"/>
        </w:rPr>
        <w:t>首次采用线上面试。开展“网络招聘、线上面试”人才引进服务工作的新尝试。2022年共组织11家单位招聘考试，在线报名300余人，为企业精准匹配合格员工30余名。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6.拥军优属，落实安置政策。</w:t>
      </w:r>
      <w:r>
        <w:rPr>
          <w:rFonts w:hint="eastAsia" w:ascii="仿宋_GB2312" w:hAnsi="仿宋_GB2312" w:eastAsia="仿宋_GB2312" w:cs="仿宋_GB2312"/>
          <w:color w:val="000000"/>
          <w:sz w:val="32"/>
          <w:szCs w:val="32"/>
          <w:lang w:val="en-US" w:eastAsia="zh-CN"/>
        </w:rPr>
        <w:t>一是高标准落实安置政策。按照黄山市退役士兵岗位征集报备制度要求，及时筛选报备集团及各权属公司优质岗位供退役士兵挑选，近年来共接收安置政府安排工作退役士兵18人，全部按规定签订无固定期限劳动合同。二是严要求落实定招政策。严格落实“公开招聘时拿出不少于10%的指标定向招聘退役军人”要求，近年来共招聘165名退役军人和3名军属（遗属）。三是尽力量落实扶持政策。尽最大努力配合人社、退役军人事务部门，做好困难转业志愿兵（士官）专项岗位的开发、选岗以及上岗后的培养等工作，近年来共扶持近百名退役士兵实现顺利再就业。四是多方面关注成长成材。通过传帮带、压担子和调整岗位等多种形式，助力退役军人成长，有12名退役军人已在重要岗位担任骨干，4名退役军人获市级表彰。</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3" w:firstLineChars="200"/>
        <w:jc w:val="both"/>
        <w:textAlignment w:val="auto"/>
        <w:outlineLvl w:val="9"/>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7.疫情防控，守护生命安全。</w:t>
      </w:r>
      <w:r>
        <w:rPr>
          <w:rFonts w:hint="eastAsia" w:ascii="仿宋_GB2312" w:hAnsi="仿宋_GB2312" w:eastAsia="仿宋_GB2312" w:cs="仿宋_GB2312"/>
          <w:b w:val="0"/>
          <w:bCs w:val="0"/>
          <w:sz w:val="32"/>
          <w:szCs w:val="32"/>
          <w:lang w:val="en-US" w:eastAsia="zh-CN"/>
        </w:rPr>
        <w:t>疫情期间，城投集团17支党员志愿服务队积极投身疫情防控，270余名党员分批奔赴休宁、祁门及社区、乡镇、两高一场等，主动承担防疫物资搬运、发放、上门采集、转运样本、测温消毒等工作；铁投公司</w:t>
      </w:r>
      <w:r>
        <w:rPr>
          <w:rFonts w:hint="eastAsia" w:ascii="仿宋_GB2312" w:eastAsia="仿宋_GB2312" w:cs="Times New Roman"/>
          <w:sz w:val="32"/>
          <w:szCs w:val="32"/>
          <w:lang w:val="en-US" w:eastAsia="zh-CN"/>
        </w:rPr>
        <w:t>新视力眼科医院快速组建7人抗疫小分队连夜驰援疫情重灾区休宁县，同时先后派出30余人次赴屯光镇、昱东、昱中3个街道6个点位开展核酸采样工作，并不定期赴各社区和偏远乡村开展义诊活动；服投集团</w:t>
      </w:r>
      <w:r>
        <w:rPr>
          <w:rFonts w:hint="eastAsia" w:ascii="仿宋_GB2312" w:hAnsi="仿宋_GB2312" w:eastAsia="仿宋_GB2312" w:cs="仿宋_GB2312"/>
          <w:color w:val="000000"/>
          <w:sz w:val="32"/>
          <w:szCs w:val="32"/>
        </w:rPr>
        <w:t>组建党员突击队</w:t>
      </w:r>
      <w:r>
        <w:rPr>
          <w:rFonts w:hint="eastAsia" w:ascii="仿宋_GB2312" w:hAnsi="仿宋_GB2312" w:eastAsia="仿宋_GB2312" w:cs="仿宋_GB2312"/>
          <w:color w:val="000000"/>
          <w:sz w:val="32"/>
          <w:szCs w:val="32"/>
          <w:lang w:eastAsia="zh-CN"/>
        </w:rPr>
        <w:t>，第一时间</w:t>
      </w:r>
      <w:r>
        <w:rPr>
          <w:rFonts w:hint="eastAsia" w:ascii="仿宋_GB2312" w:hAnsi="仿宋_GB2312" w:eastAsia="仿宋_GB2312" w:cs="仿宋_GB2312"/>
          <w:color w:val="000000"/>
          <w:sz w:val="32"/>
          <w:szCs w:val="32"/>
        </w:rPr>
        <w:t>支援休宁防疫物资保障，协助依云红郡、龙山社区等周边村镇与“两站一场”核酸检测，“联防联控”核检市民旅客68000余人次，捐赠一次性医用外科口罩3200只</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防护服等物资若干。</w:t>
      </w:r>
    </w:p>
    <w:p>
      <w:pPr>
        <w:pStyle w:val="4"/>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608681B2-6915-4920-985E-3BB864BD3D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84A4CD1-FCEC-4142-BD1E-0BA26EDA2B65}"/>
  </w:font>
  <w:font w:name="方正小标宋_GBK">
    <w:panose1 w:val="03000509000000000000"/>
    <w:charset w:val="86"/>
    <w:family w:val="script"/>
    <w:pitch w:val="default"/>
    <w:sig w:usb0="00000001" w:usb1="080E0000" w:usb2="00000000" w:usb3="00000000" w:csb0="00040000" w:csb1="00000000"/>
    <w:embedRegular r:id="rId3" w:fontKey="{FF04F465-CCF6-4659-96A5-FAF4A02A2637}"/>
  </w:font>
  <w:font w:name="仿宋_GB2312">
    <w:panose1 w:val="02010609030101010101"/>
    <w:charset w:val="86"/>
    <w:family w:val="auto"/>
    <w:pitch w:val="default"/>
    <w:sig w:usb0="00000001" w:usb1="080E0000" w:usb2="00000000" w:usb3="00000000" w:csb0="00040000" w:csb1="00000000"/>
    <w:embedRegular r:id="rId4" w:fontKey="{8BF22FAB-E9AA-4219-A111-E268BF2C2B2F}"/>
  </w:font>
  <w:font w:name="楷体_GB2312">
    <w:panose1 w:val="02010609030101010101"/>
    <w:charset w:val="86"/>
    <w:family w:val="auto"/>
    <w:pitch w:val="default"/>
    <w:sig w:usb0="00000001" w:usb1="080E0000" w:usb2="00000000" w:usb3="00000000" w:csb0="00040000" w:csb1="00000000"/>
    <w:embedRegular r:id="rId5" w:fontKey="{6123F19C-365E-4A14-9614-781A9DF9295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yMGEwZjc3ZDFlZjdiNTQ1MjY1ZjZjYzJhZGY0M2UifQ=="/>
  </w:docVars>
  <w:rsids>
    <w:rsidRoot w:val="6CD31D99"/>
    <w:rsid w:val="02AD1871"/>
    <w:rsid w:val="0AAA2B3A"/>
    <w:rsid w:val="0C543B96"/>
    <w:rsid w:val="0DED6BFB"/>
    <w:rsid w:val="1385255D"/>
    <w:rsid w:val="190D05F3"/>
    <w:rsid w:val="1B4252D2"/>
    <w:rsid w:val="27483430"/>
    <w:rsid w:val="34161FFA"/>
    <w:rsid w:val="3D240FB7"/>
    <w:rsid w:val="3F950CF8"/>
    <w:rsid w:val="5B65252C"/>
    <w:rsid w:val="6CD31D99"/>
    <w:rsid w:val="754A3F8F"/>
    <w:rsid w:val="7FDC6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Body Text 2"/>
    <w:basedOn w:val="1"/>
    <w:semiHidden/>
    <w:qFormat/>
    <w:uiPriority w:val="99"/>
    <w:pPr>
      <w:spacing w:after="120" w:line="480" w:lineRule="auto"/>
    </w:pPr>
  </w:style>
  <w:style w:type="paragraph" w:styleId="4">
    <w:name w:val="Body Text First Indent"/>
    <w:basedOn w:val="2"/>
    <w:next w:val="1"/>
    <w:qFormat/>
    <w:uiPriority w:val="99"/>
    <w:pPr>
      <w:spacing w:after="0"/>
      <w:ind w:left="493" w:firstLine="420"/>
    </w:pPr>
  </w:style>
  <w:style w:type="paragraph" w:styleId="5">
    <w:name w:val="Body Text Indent"/>
    <w:basedOn w:val="1"/>
    <w:next w:val="6"/>
    <w:qFormat/>
    <w:uiPriority w:val="0"/>
    <w:pPr>
      <w:spacing w:after="120"/>
      <w:ind w:left="420" w:leftChars="200"/>
    </w:pPr>
    <w:rPr>
      <w:rFonts w:ascii="Times New Roman" w:hAnsi="Times New Roman" w:eastAsia="宋体" w:cs="Times New Roman"/>
    </w:rPr>
  </w:style>
  <w:style w:type="paragraph" w:styleId="6">
    <w:name w:val="Body Text First Indent 2"/>
    <w:basedOn w:val="5"/>
    <w:next w:val="1"/>
    <w:qFormat/>
    <w:uiPriority w:val="0"/>
    <w:pPr>
      <w:ind w:firstLine="420" w:firstLineChars="200"/>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d1980e4-cd69-4815-9588-ae94f603bd15}"/>
        <w:style w:val=""/>
        <w:category>
          <w:name w:val="常规"/>
          <w:gallery w:val="placeholder"/>
        </w:category>
        <w:types>
          <w:type w:val="bbPlcHdr"/>
        </w:types>
        <w:behaviors>
          <w:behavior w:val="content"/>
        </w:behaviors>
        <w:description w:val=""/>
        <w:guid w:val="{2d1980e4-cd69-4815-9588-ae94f603bd15}"/>
      </w:docPartPr>
      <w:docPartBody>
        <w:p>
          <w:r>
            <w:rPr>
              <w:color w:val="808080"/>
            </w:rPr>
            <w:t>单击此处输入文字。</w:t>
          </w:r>
        </w:p>
      </w:docPartBody>
    </w:docPart>
    <w:docPart>
      <w:docPartPr>
        <w:name w:val="{5ae8ec56-3aeb-43d9-a8d4-023d3626764a}"/>
        <w:style w:val=""/>
        <w:category>
          <w:name w:val="常规"/>
          <w:gallery w:val="placeholder"/>
        </w:category>
        <w:types>
          <w:type w:val="bbPlcHdr"/>
        </w:types>
        <w:behaviors>
          <w:behavior w:val="content"/>
        </w:behaviors>
        <w:description w:val=""/>
        <w:guid w:val="{5ae8ec56-3aeb-43d9-a8d4-023d3626764a}"/>
      </w:docPartPr>
      <w:docPartBody>
        <w:p>
          <w:r>
            <w:rPr>
              <w:color w:val="808080"/>
            </w:rPr>
            <w:t>单击此处输入文字。</w:t>
          </w:r>
        </w:p>
      </w:docPartBody>
    </w:docPart>
    <w:docPart>
      <w:docPartPr>
        <w:name w:val="{dd915ba5-29b1-454c-b6dd-f8aa7b2c1be3}"/>
        <w:style w:val=""/>
        <w:category>
          <w:name w:val="常规"/>
          <w:gallery w:val="placeholder"/>
        </w:category>
        <w:types>
          <w:type w:val="bbPlcHdr"/>
        </w:types>
        <w:behaviors>
          <w:behavior w:val="content"/>
        </w:behaviors>
        <w:description w:val=""/>
        <w:guid w:val="{dd915ba5-29b1-454c-b6dd-f8aa7b2c1be3}"/>
      </w:docPartPr>
      <w:docPartBody>
        <w:p>
          <w:r>
            <w:rPr>
              <w:color w:val="808080"/>
            </w:rPr>
            <w:t>单击此处输入文字。</w:t>
          </w:r>
        </w:p>
      </w:docPartBody>
    </w:docPart>
    <w:docPart>
      <w:docPartPr>
        <w:name w:val="{55d55a81-7f6b-4586-8a73-6687058e1396}"/>
        <w:style w:val=""/>
        <w:category>
          <w:name w:val="常规"/>
          <w:gallery w:val="placeholder"/>
        </w:category>
        <w:types>
          <w:type w:val="bbPlcHdr"/>
        </w:types>
        <w:behaviors>
          <w:behavior w:val="content"/>
        </w:behaviors>
        <w:description w:val=""/>
        <w:guid w:val="{55d55a81-7f6b-4586-8a73-6687058e1396}"/>
      </w:docPartPr>
      <w:docPartBody>
        <w:p>
          <w:r>
            <w:rPr>
              <w:color w:val="808080"/>
            </w:rPr>
            <w:t>单击此处输入文字。</w:t>
          </w:r>
        </w:p>
      </w:docPartBody>
    </w:docPart>
    <w:docPart>
      <w:docPartPr>
        <w:name w:val="{aa9aaa80-aac3-41a1-b4f0-c93630c22fe1}"/>
        <w:style w:val=""/>
        <w:category>
          <w:name w:val="常规"/>
          <w:gallery w:val="placeholder"/>
        </w:category>
        <w:types>
          <w:type w:val="bbPlcHdr"/>
        </w:types>
        <w:behaviors>
          <w:behavior w:val="content"/>
        </w:behaviors>
        <w:description w:val=""/>
        <w:guid w:val="{aa9aaa80-aac3-41a1-b4f0-c93630c22fe1}"/>
      </w:docPartPr>
      <w:docPartBody>
        <w:p>
          <w:r>
            <w:rPr>
              <w:color w:val="808080"/>
            </w:rPr>
            <w:t>单击此处输入文字。</w:t>
          </w:r>
        </w:p>
      </w:docPartBody>
    </w:docPart>
    <w:docPart>
      <w:docPartPr>
        <w:name w:val="{5be4163e-178a-40d2-9ace-cb3532ee3e24}"/>
        <w:style w:val=""/>
        <w:category>
          <w:name w:val="常规"/>
          <w:gallery w:val="placeholder"/>
        </w:category>
        <w:types>
          <w:type w:val="bbPlcHdr"/>
        </w:types>
        <w:behaviors>
          <w:behavior w:val="content"/>
        </w:behaviors>
        <w:description w:val=""/>
        <w:guid w:val="{5be4163e-178a-40d2-9ace-cb3532ee3e24}"/>
      </w:docPartPr>
      <w:docPartBody>
        <w:p>
          <w:r>
            <w:rPr>
              <w:color w:val="808080"/>
            </w:rPr>
            <w:t>单击此处输入文字。</w:t>
          </w:r>
        </w:p>
      </w:docPartBody>
    </w:docPart>
    <w:docPart>
      <w:docPartPr>
        <w:name w:val="{21685501-a983-4119-b868-0608d4d967cf}"/>
        <w:style w:val=""/>
        <w:category>
          <w:name w:val="常规"/>
          <w:gallery w:val="placeholder"/>
        </w:category>
        <w:types>
          <w:type w:val="bbPlcHdr"/>
        </w:types>
        <w:behaviors>
          <w:behavior w:val="content"/>
        </w:behaviors>
        <w:description w:val=""/>
        <w:guid w:val="{21685501-a983-4119-b868-0608d4d967cf}"/>
      </w:docPartPr>
      <w:docPartBody>
        <w:p>
          <w:r>
            <w:rPr>
              <w:color w:val="808080"/>
            </w:rPr>
            <w:t>单击此处输入文字。</w:t>
          </w:r>
        </w:p>
      </w:docPartBody>
    </w:docPart>
    <w:docPart>
      <w:docPartPr>
        <w:name w:val="{e916e473-b435-4ee6-bc91-eaa314eec9a0}"/>
        <w:style w:val=""/>
        <w:category>
          <w:name w:val="常规"/>
          <w:gallery w:val="placeholder"/>
        </w:category>
        <w:types>
          <w:type w:val="bbPlcHdr"/>
        </w:types>
        <w:behaviors>
          <w:behavior w:val="content"/>
        </w:behaviors>
        <w:description w:val=""/>
        <w:guid w:val="{e916e473-b435-4ee6-bc91-eaa314eec9a0}"/>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2023-12-27T10:04:00Z</dcterms:created>
  <dc:creator>pipiGui</dc:creator>
  <cp:lastModifiedBy></cp:lastModifiedBy>
  <cp:lastPrinted>2023-12-28T08:03:00Z</cp:lastPrinted>
  <dcterms:modified xsi:type="dcterms:W3CDTF">2024-01-03T02:58:25Z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1C85E13053E042F393639FFDAA433978_13</vt:lpwstr>
  </property>
</Properties>
</file>