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_GBK" w:hAnsi="Arial" w:eastAsia="方正小标宋_GBK" w:cs="Arial"/>
          <w:sz w:val="44"/>
          <w:szCs w:val="44"/>
          <w:lang w:val="en-US" w:eastAsia="zh-CN"/>
        </w:rPr>
      </w:pPr>
    </w:p>
    <w:p>
      <w:pPr>
        <w:spacing w:line="540" w:lineRule="exact"/>
        <w:jc w:val="center"/>
        <w:rPr>
          <w:rFonts w:hint="eastAsia" w:ascii="方正小标宋_GBK" w:hAnsi="Arial" w:eastAsia="方正小标宋_GBK" w:cs="Arial"/>
          <w:sz w:val="44"/>
          <w:szCs w:val="44"/>
          <w:lang w:val="en-US" w:eastAsia="zh-CN"/>
        </w:rPr>
      </w:pPr>
    </w:p>
    <w:p>
      <w:pPr>
        <w:spacing w:line="54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Arial" w:eastAsia="方正小标宋_GBK" w:cs="Arial"/>
          <w:sz w:val="44"/>
          <w:szCs w:val="44"/>
          <w:lang w:val="en-US" w:eastAsia="zh-CN"/>
        </w:rPr>
        <w:t>民建黄山市委会</w:t>
      </w:r>
      <w:r>
        <w:rPr>
          <w:rFonts w:hint="eastAsia" w:ascii="方正小标宋_GBK" w:hAnsi="Arial" w:eastAsia="方正小标宋_GBK" w:cs="Arial"/>
          <w:sz w:val="44"/>
          <w:szCs w:val="44"/>
        </w:rPr>
        <w:t>项目支出绩效评价报告</w:t>
      </w:r>
    </w:p>
    <w:p>
      <w:pPr>
        <w:spacing w:line="540" w:lineRule="exact"/>
        <w:ind w:firstLine="600"/>
        <w:rPr>
          <w:rFonts w:ascii="黑体" w:hAnsi="黑体" w:eastAsia="黑体" w:cs="黑体"/>
          <w:sz w:val="32"/>
          <w:szCs w:val="32"/>
        </w:rPr>
      </w:pPr>
    </w:p>
    <w:p>
      <w:pPr>
        <w:spacing w:line="540" w:lineRule="exact"/>
        <w:ind w:firstLine="6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项目</w:t>
      </w:r>
      <w:r>
        <w:rPr>
          <w:rFonts w:ascii="黑体" w:hAnsi="黑体" w:eastAsia="黑体" w:cs="黑体"/>
          <w:sz w:val="32"/>
          <w:szCs w:val="32"/>
        </w:rPr>
        <w:t>基本情况</w:t>
      </w:r>
    </w:p>
    <w:p>
      <w:pPr>
        <w:spacing w:line="540" w:lineRule="exact"/>
        <w:ind w:firstLine="600"/>
        <w:outlineLvl w:val="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（一）项目概况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line="560" w:lineRule="exact"/>
        <w:ind w:firstLine="643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背景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民建黄山市委会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履职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内容涵盖自身建设、民主监督、参政议政、社会服务等方面。</w:t>
      </w:r>
    </w:p>
    <w:p>
      <w:pPr>
        <w:spacing w:line="540" w:lineRule="exact"/>
        <w:ind w:firstLine="600"/>
        <w:outlineLvl w:val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主要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内容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围绕党委和政府中心工作，广泛开展调查研究，向各级党委和政府反映意见和建议，发挥参政议政、民主监督的职能作用。</w:t>
      </w:r>
    </w:p>
    <w:p>
      <w:pPr>
        <w:spacing w:line="540" w:lineRule="exact"/>
        <w:ind w:firstLine="600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实施情况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eastAsia="仿宋_GB2312"/>
          <w:color w:val="000000"/>
          <w:sz w:val="32"/>
          <w:szCs w:val="32"/>
          <w:lang w:val="zh-TW"/>
        </w:rPr>
        <w:t>以庆祝中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共二十大胜利召开</w:t>
      </w:r>
      <w:r>
        <w:rPr>
          <w:rFonts w:eastAsia="仿宋_GB2312"/>
          <w:color w:val="000000"/>
          <w:sz w:val="32"/>
          <w:szCs w:val="32"/>
          <w:lang w:val="zh-TW"/>
        </w:rPr>
        <w:t>为契机，突出红色教育阵地作用，带领会员重温红色经典，铭记担当使命，深入开展党史学习教育和系列庆祝活动。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全年发展新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名。以基地建设、“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员之家”建设、基层组织争先创优为抓手，推动基层组织建设再上新台阶。调研活动有成果，协商议政有成效，两会建言有质量，信息工作有成绩。   </w:t>
      </w:r>
    </w:p>
    <w:p>
      <w:pPr>
        <w:spacing w:line="540" w:lineRule="exact"/>
        <w:ind w:firstLine="600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资金投入和使用情况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项目支出预算为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11.62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万元，全年预算执行数为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9.148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万元。</w:t>
      </w:r>
    </w:p>
    <w:p>
      <w:pPr>
        <w:numPr>
          <w:ilvl w:val="0"/>
          <w:numId w:val="1"/>
        </w:numPr>
        <w:spacing w:line="540" w:lineRule="exact"/>
        <w:ind w:firstLine="6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项目绩效目标</w:t>
      </w:r>
    </w:p>
    <w:p>
      <w:pPr>
        <w:spacing w:line="540" w:lineRule="exact"/>
        <w:ind w:firstLine="600"/>
        <w:outlineLvl w:val="0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1.产出指标：参政议政调研成果不少于10篇，被采用参政议政成果不少以20篇，经费支出进度不超过12个月。</w:t>
      </w:r>
    </w:p>
    <w:p>
      <w:pPr>
        <w:spacing w:line="540" w:lineRule="exact"/>
        <w:ind w:firstLine="600"/>
        <w:outlineLvl w:val="0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2.效益指标：</w:t>
      </w:r>
      <w:r>
        <w:rPr>
          <w:rFonts w:eastAsia="仿宋_GB2312"/>
          <w:color w:val="000000"/>
          <w:sz w:val="32"/>
          <w:szCs w:val="32"/>
          <w:lang w:val="zh-TW"/>
        </w:rPr>
        <w:t>创建优良的营商环境，对促进招商企业落地转化的影响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提升</w:t>
      </w:r>
      <w:r>
        <w:rPr>
          <w:rFonts w:hint="eastAsia" w:eastAsia="仿宋_GB2312"/>
          <w:color w:val="000000"/>
          <w:sz w:val="32"/>
          <w:szCs w:val="32"/>
          <w:lang w:val="zh-TW" w:eastAsia="zh-CN"/>
        </w:rPr>
        <w:t>；</w:t>
      </w:r>
      <w:r>
        <w:rPr>
          <w:rFonts w:eastAsia="仿宋_GB2312"/>
          <w:color w:val="000000"/>
          <w:sz w:val="32"/>
          <w:szCs w:val="32"/>
          <w:lang w:val="zh-TW"/>
        </w:rPr>
        <w:t>发挥民建的特色和优势，完善参政议政工作机制，提高建言水平</w:t>
      </w:r>
      <w:r>
        <w:rPr>
          <w:rFonts w:hint="eastAsia" w:eastAsia="仿宋_GB2312"/>
          <w:color w:val="000000"/>
          <w:sz w:val="32"/>
          <w:szCs w:val="32"/>
          <w:lang w:val="zh-TW" w:eastAsia="zh-CN"/>
        </w:rPr>
        <w:t>；</w:t>
      </w:r>
      <w:r>
        <w:rPr>
          <w:rFonts w:eastAsia="仿宋_GB2312"/>
          <w:color w:val="000000"/>
          <w:sz w:val="32"/>
          <w:szCs w:val="32"/>
          <w:lang w:val="zh-TW"/>
        </w:rPr>
        <w:t>对口监督区县的生态环境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提升；</w:t>
      </w:r>
      <w:r>
        <w:rPr>
          <w:rFonts w:eastAsia="仿宋_GB2312"/>
          <w:color w:val="000000"/>
          <w:sz w:val="32"/>
          <w:szCs w:val="32"/>
          <w:lang w:val="zh-TW"/>
        </w:rPr>
        <w:t>参政议政影响力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提升。</w:t>
      </w:r>
    </w:p>
    <w:p>
      <w:pPr>
        <w:spacing w:line="540" w:lineRule="exact"/>
        <w:ind w:firstLine="600"/>
        <w:outlineLvl w:val="0"/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3.满意度指标：会员满意度有所提升。</w:t>
      </w:r>
    </w:p>
    <w:p>
      <w:pPr>
        <w:spacing w:line="540" w:lineRule="exact"/>
        <w:ind w:firstLine="6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二、绩效评价工作开展情况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为加强财政支出管理，提高财政资金使用效益，根据《黄山市财政局关于开展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市级预算支出绩效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单位自评和部门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评价工作的通知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》（黄财绩〔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文件要求，民建黄山市委会对2022年度“支持民主党派开展重点调研及考察经费”项目绩效情况进行总结自评。绩效评价从项目执行率、项目产出、项目效益、项目满意度等方面，根据党派开展自身建设、民主监督、参政议政、脱贫攻坚、社会服务等工作实绩进行评价。经自评，民建黄山市委会2022年度各项工作不断推进，影响力不断彰显，项目绩效成果显著。</w:t>
      </w:r>
    </w:p>
    <w:p>
      <w:pPr>
        <w:numPr>
          <w:ilvl w:val="0"/>
          <w:numId w:val="2"/>
        </w:numPr>
        <w:spacing w:line="540" w:lineRule="exact"/>
        <w:ind w:firstLine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综合评价情况及评价结论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自评，民建黄山市委会“支持民主党派开展重点调研及考察经费”项目各项指标均达到预期，其中项目产出中的项指标、项目效益中的4项指标及满意度指标均完成原计划，自评得分为97.87，未发现存在明显问题及不足。</w:t>
      </w:r>
    </w:p>
    <w:p>
      <w:pPr>
        <w:spacing w:line="540" w:lineRule="exact"/>
        <w:ind w:firstLine="6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四、绩效评价指标分析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民建黄山市委会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党派履职项目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绩效目标计划完成率为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100%，各项工作均达成计划要求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一是项目产出达预期。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其中召开各项会议、培训，进行课题调研、集体活动，开展脱贫攻坚及民主监督、社会服务，接待服务等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项指标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批次及人数均达到或超过计划数量指标；培训合格率，培训、调研、脱贫攻坚及社会服务工作完成率，经费支出合规性等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项质量指标均圆满达成；培训、调研、脱贫攻坚及民主监督等工作均按时完成，经费按时效支出；人均培训、会议费，公务接待及差旅费等成本指标均按相关规定执行，总成本控制不超标。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二是项目效益较显著。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经济、社会、可持续影响力等指标均达到预期。在引导全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市民建会员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建设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生态型、国际化、世界级休闲度假旅游目的地城市上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献计出力，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彰显黄山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民建会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社会影响力等方面起到明显作用；在引导全市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民建会员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进一步增强道路自信、理论自信、文化自信和制度自信，引导全市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民建会员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为经济、社会发展建言献策、汇智聚力，进一步增强党派建设发展等方面起到较高作用。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会员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满意度高。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经调研测评，全市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民建会员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对党派工作满意度达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100%。</w:t>
      </w:r>
    </w:p>
    <w:p>
      <w:pPr>
        <w:spacing w:line="540" w:lineRule="exact"/>
        <w:ind w:firstLine="6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五、主要经验及做法</w:t>
      </w:r>
    </w:p>
    <w:p>
      <w:pPr>
        <w:spacing w:line="540" w:lineRule="exact"/>
        <w:ind w:firstLine="6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高度重视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财政支出管理，严守各项财政规定，制定并完善内控制度，注重提高财政资金使用效率，将党派各项工作与项目绩效考评相结合，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单笔资金使用超过10000元、重要工作开展前均需召开主委和常委会议进行商议，单笔资金使用超过20000元、年度计划工作启动前均需召开全委会议研讨部署。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通过严守相关规章制度，强化内部监督管理等手段不断提高我单位项目绩效管理水平。</w:t>
      </w:r>
    </w:p>
    <w:p>
      <w:pPr>
        <w:spacing w:line="540" w:lineRule="exact"/>
        <w:ind w:firstLine="6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六、存在问题及原因分析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2022年度，我单位项目绩效管理暂未发现明显问题及不足。</w:t>
      </w:r>
    </w:p>
    <w:p>
      <w:pPr>
        <w:widowControl w:val="0"/>
        <w:spacing w:line="540" w:lineRule="exact"/>
        <w:ind w:firstLine="60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七、</w:t>
      </w:r>
      <w:r>
        <w:rPr>
          <w:rFonts w:hint="eastAsia" w:ascii="黑体" w:hAnsi="黑体" w:eastAsia="黑体" w:cs="黑体"/>
          <w:sz w:val="32"/>
          <w:szCs w:val="32"/>
        </w:rPr>
        <w:t>有关建议</w:t>
      </w:r>
    </w:p>
    <w:p>
      <w:pPr>
        <w:widowControl w:val="0"/>
        <w:spacing w:line="540" w:lineRule="exact"/>
        <w:ind w:firstLine="601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无。</w:t>
      </w:r>
    </w:p>
    <w:p>
      <w:pPr>
        <w:widowControl w:val="0"/>
        <w:numPr>
          <w:ilvl w:val="0"/>
          <w:numId w:val="3"/>
        </w:numPr>
        <w:spacing w:line="540" w:lineRule="exact"/>
        <w:ind w:firstLine="601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其他需要说明的问题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黑体" w:eastAsia="仿宋_GB2312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无。</w:t>
      </w:r>
    </w:p>
    <w:bookmarkEnd w:id="0"/>
    <w:p>
      <w:pPr>
        <w:widowControl w:val="0"/>
        <w:spacing w:line="540" w:lineRule="exact"/>
        <w:ind w:firstLine="601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</w:p>
    <w:p>
      <w:pPr>
        <w:widowControl w:val="0"/>
        <w:spacing w:line="540" w:lineRule="exact"/>
        <w:ind w:firstLine="601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</w:p>
    <w:p>
      <w:pPr>
        <w:widowControl w:val="0"/>
        <w:spacing w:line="540" w:lineRule="exact"/>
        <w:ind w:firstLine="601"/>
        <w:jc w:val="right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民建黄山市委会</w:t>
      </w:r>
    </w:p>
    <w:p>
      <w:pPr>
        <w:widowControl w:val="0"/>
        <w:spacing w:line="540" w:lineRule="exact"/>
        <w:ind w:firstLine="601"/>
        <w:jc w:val="right"/>
        <w:rPr>
          <w:rFonts w:hint="default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2023年6月15日</w:t>
      </w:r>
    </w:p>
    <w:sectPr>
      <w:headerReference r:id="rId3" w:type="default"/>
      <w:footerReference r:id="rId4" w:type="default"/>
      <w:pgSz w:w="11906" w:h="16838"/>
      <w:pgMar w:top="2155" w:right="1531" w:bottom="1418" w:left="1588" w:header="737" w:footer="851" w:gutter="0"/>
      <w:cols w:space="720" w:num="1"/>
      <w:docGrid w:type="lines" w:linePitch="312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7D1AC5"/>
    <w:multiLevelType w:val="singleLevel"/>
    <w:tmpl w:val="AE7D1AC5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105A846"/>
    <w:multiLevelType w:val="singleLevel"/>
    <w:tmpl w:val="4105A846"/>
    <w:lvl w:ilvl="0" w:tentative="0">
      <w:start w:val="3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abstractNum w:abstractNumId="2">
    <w:nsid w:val="7D8A607B"/>
    <w:multiLevelType w:val="singleLevel"/>
    <w:tmpl w:val="7D8A607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80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2Zjg4NjlmZjlmMjkxOTE3NzI4NjQwYzIzYTUxMzcifQ=="/>
  </w:docVars>
  <w:rsids>
    <w:rsidRoot w:val="00B575E0"/>
    <w:rsid w:val="00123F02"/>
    <w:rsid w:val="002972BE"/>
    <w:rsid w:val="00A556CE"/>
    <w:rsid w:val="00B575E0"/>
    <w:rsid w:val="00D068BC"/>
    <w:rsid w:val="00FC6CB5"/>
    <w:rsid w:val="04194CE4"/>
    <w:rsid w:val="04626D45"/>
    <w:rsid w:val="04D1736D"/>
    <w:rsid w:val="0D2070E4"/>
    <w:rsid w:val="12AF560B"/>
    <w:rsid w:val="12B24184"/>
    <w:rsid w:val="16BA5EB3"/>
    <w:rsid w:val="16C62DD8"/>
    <w:rsid w:val="18DA0A8E"/>
    <w:rsid w:val="1AA84175"/>
    <w:rsid w:val="21BC01FF"/>
    <w:rsid w:val="228F6446"/>
    <w:rsid w:val="2B6C1A1A"/>
    <w:rsid w:val="316B2CDF"/>
    <w:rsid w:val="35F1068C"/>
    <w:rsid w:val="361E1659"/>
    <w:rsid w:val="39B27192"/>
    <w:rsid w:val="3A04322D"/>
    <w:rsid w:val="41FF6CEC"/>
    <w:rsid w:val="4857063E"/>
    <w:rsid w:val="4935082E"/>
    <w:rsid w:val="502618E8"/>
    <w:rsid w:val="50EA1C7D"/>
    <w:rsid w:val="567E6C00"/>
    <w:rsid w:val="578B3A46"/>
    <w:rsid w:val="5A470DD9"/>
    <w:rsid w:val="5CFD5EAA"/>
    <w:rsid w:val="5DD44B77"/>
    <w:rsid w:val="5FEB49BB"/>
    <w:rsid w:val="64647360"/>
    <w:rsid w:val="66976C44"/>
    <w:rsid w:val="67467C38"/>
    <w:rsid w:val="68680898"/>
    <w:rsid w:val="6ABB7521"/>
    <w:rsid w:val="7634073A"/>
    <w:rsid w:val="77A967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autoSpaceDE w:val="0"/>
      <w:autoSpaceDN w:val="0"/>
      <w:jc w:val="both"/>
    </w:pPr>
    <w:rPr>
      <w:rFonts w:ascii="Calibri" w:hAnsi="宋体" w:eastAsia="宋体" w:cs="宋体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1509</Words>
  <Characters>1562</Characters>
  <Lines>2</Lines>
  <Paragraphs>1</Paragraphs>
  <TotalTime>8</TotalTime>
  <ScaleCrop>false</ScaleCrop>
  <LinksUpToDate>false</LinksUpToDate>
  <CharactersWithSpaces>1565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2020-03-05T03:12:00Z</dcterms:created>
  <dc:creator>liulu</dc:creator>
  <cp:lastModifiedBy>Σ(・ω・`)</cp:lastModifiedBy>
  <dcterms:modified xsi:type="dcterms:W3CDTF">2024-03-11T01:37:15Z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309B429DB8D9487FA57DCB7EBA35375E_12</vt:lpwstr>
  </property>
</Properties>
</file>