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3ADE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3C55B02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880" w:firstLineChars="20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</w:p>
    <w:p w14:paraId="7CE4293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年度省工业和信息化领域重大科技</w:t>
      </w:r>
    </w:p>
    <w:p w14:paraId="7A500CC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项目申报指南</w:t>
      </w:r>
    </w:p>
    <w:p w14:paraId="691C3A2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BF4581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重大科技项目研制的产品，需通过国家相关机构检定或获得行业相关资质，需实现产品的产业化生产或建立新产品示范生产线或不少于1个实际典型场景应用示范。</w:t>
      </w:r>
    </w:p>
    <w:p w14:paraId="362E653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先进光伏</w:t>
      </w:r>
    </w:p>
    <w:p w14:paraId="2594875B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支持高效率晶硅电池、钙钛矿电池、薄膜叠层电池等关键技术与装备的研发和产业化。支持高品质靶材、高性能减反射膜、封装材料、高纯石英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等关键原材料、元器件和光伏并网逆变器的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研发和产业化。支持太阳电池、发电玻璃、光伏光热一体化、光伏智能跟踪系统等的研发和产业化。</w:t>
      </w:r>
    </w:p>
    <w:p w14:paraId="39D4DA9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新型储能</w:t>
      </w:r>
    </w:p>
    <w:p w14:paraId="7DA3ED5B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锂离子电池、钠离子电池、固态电池、超级电容器等新型储能电池的研发和产业化。支持碳基电极、锂离子电池正负极、膜电极、电池隔膜、固态/半固态电解质等关键原材料的研发和产业化。支持规模化储能系统集群智能协同控制、储能电池热管理与热失控阻隔、储能电池循环寿命预测等系统集成与安全技术的研发和产业化。</w:t>
      </w:r>
    </w:p>
    <w:p w14:paraId="372EE83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集成电路装备及关键材料</w:t>
      </w:r>
    </w:p>
    <w:p w14:paraId="2AEE5F17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导航模组、车规级芯片、电源管理芯片、毫米波芯片等的研发和产业化。支持离子束刻蚀设备、高精度薄膜沉积设备、高纯基板制备、大尺寸晶体制备、半导体用抛光材料与高纯石英材料等的研发和产业化。支持先进封装、深紫外大视场光学系统、特种光源、晶圆缺陷检测、晶圆老化测试、显微测量、超快激光器、高纯材料杂质元素分析设备等的研发和产业化。</w:t>
      </w:r>
    </w:p>
    <w:p w14:paraId="3781875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智能网联汽车</w:t>
      </w:r>
    </w:p>
    <w:p w14:paraId="4CAD274E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针对智能网联汽车，支持车载多传感器信息获取与融合、智能计算与决策、智能驾驶、车路协同等的研发和产业化。支持线控制动与转向、智能悬架、底盘一体化架构与控制等的研发和产业化。支持智能语音交互、多模态交互、人机共驾、域控零部件、车载网络安全防护体系、电池安全和控制关键技术等的研发和产业化。</w:t>
      </w:r>
    </w:p>
    <w:p w14:paraId="216CCC2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智能传感器</w:t>
      </w:r>
    </w:p>
    <w:p w14:paraId="219D64FC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气体传感器、光学传感器、颗粒传感器、电流电压传感器、惯性传感器、热流传感器及角位传感器等的研发和产业化。支持面向水资源、大气环境、农业、工业、交通及医疗等领域的成像、成谱、定位及探测传感集成芯片、装备及系统的研发和产业化。支持智能控制、检测、识别算法，传感器信号处理分析和多元信息融合技术等的研发和产业化。</w:t>
      </w:r>
    </w:p>
    <w:p w14:paraId="6D0FDC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生物制造</w:t>
      </w:r>
    </w:p>
    <w:p w14:paraId="2394449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高精度三维影像设备、分子振动成像设备、能谱和光谱科学仪器设备、基因检测设备、小型质子源设备等的研发和产业化。支持工程菌的高密度发酵、基因技术改造、生物发酵关键共性技术、人工智能辅助设计等的研发和产业化。支持生物类医药原辅料、功能性添加剂以及工业酶的生物合成工艺等的研发和产业化。支持微生物菌剂、疫苗、食用菌、血源产品以及生物基材料等的研发和产业化。</w:t>
      </w:r>
    </w:p>
    <w:p w14:paraId="227339D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新材料（镁基新材料、纺织新材料等）</w:t>
      </w:r>
    </w:p>
    <w:p w14:paraId="0D4F708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支持高性能镁基新材料先进加工制造技术、制造装备节能化、智能化技术等的研发和产业化。支持高端装备领域镁基新材料表面处理技术等的研发和产业化。支持功能化高性能纤维及其复合材料、生物基化学纤维及原料、高端用纤维及纺织品、战略性产业用纺织品、前沿纤维新材料等关键技术的研发和产业化。支持节水印染、高速数码印花等先进染整技术的研发和产业化。</w:t>
      </w:r>
    </w:p>
    <w:p w14:paraId="6967C7C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绿色及精细化工</w:t>
      </w:r>
    </w:p>
    <w:p w14:paraId="367A3F0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前驱体材料、高性能微球材料、可降解材料、防污自清洁材料、高端润滑油脂、新型阻燃剂、催化剂等的研发和产业化。支持化工装备智能化、绿色化等的研发和产业化。支持精细化工数智驱动、高端树脂合成技术等的研发和产业化。</w:t>
      </w:r>
    </w:p>
    <w:p w14:paraId="5CD461A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工业级无人机</w:t>
      </w:r>
    </w:p>
    <w:p w14:paraId="79297B50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支持无人机关键零部件、新型发动机等的研发和产业化。支持开展高可靠宇航电源技术、低空智能平台等的研发和产业化。</w:t>
      </w:r>
    </w:p>
    <w:p w14:paraId="5C5D4DA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机器人及人形机器人</w:t>
      </w:r>
    </w:p>
    <w:p w14:paraId="18BD9E53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机器人及人形机器人在无人交互系统、智能制造、民生服务、灾害救援等领域的研发和产业化。支持多传感器融合感知分析、控制系统开发等的研发和产业化。支持多模态人机交互、大模型技术、“大脑”“小脑”“肢体”“皮肤”等的研发和产业化。</w:t>
      </w:r>
    </w:p>
    <w:p w14:paraId="2A55B02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工业母机（智能成套装备）</w:t>
      </w:r>
    </w:p>
    <w:p w14:paraId="06529297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芯片加工与封装设备、全自动灌装设备、焊接设备、液压机成套装备、环保装备等的研发和产业化；支持永磁调整器、永磁电机等装备的研发和产业化；支持智能数控系统、识别检测系统等的研发和产业化；支持面向核电、航空、石化等特定领域的装备研发和产业化；支持面向轨道交通、船舶的长寿命轴承、智能部件等的研发和产业化。</w:t>
      </w:r>
    </w:p>
    <w:p w14:paraId="5CCDBB1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智能家电（居）</w:t>
      </w:r>
    </w:p>
    <w:p w14:paraId="24816684">
      <w:pPr>
        <w:pStyle w:val="3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支持智能视觉交互、柔性交互、显示交互、多模态交互、大数据、云边协同、远程服务平台、传感器、视频成像、智能检测等的研发和产业化。支持新型功能材料、节能零部件、节能控制、适老化、大健康、数据安全与隐私保护等的研发和产业化。</w:t>
      </w:r>
    </w:p>
    <w:p w14:paraId="66F1FFC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基础软件和工业软件</w:t>
      </w:r>
    </w:p>
    <w:p w14:paraId="09875E5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支持工业软件在光储、汽车、装备、交通、电力等领域的研发和产业化；支持安全漏洞自动分析国产化软件、工业计算机国产化配套软件等的研发和产业化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；支持经营管理类软件的研发和产业化；支持量子信息领域国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产化操作系统、量子加密、云平台等的研发和产业化。</w:t>
      </w:r>
    </w:p>
    <w:p w14:paraId="7B62A19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资源循环利用（废钢铁、新能源汽车废旧动力蓄电池、废旧纺织品等）</w:t>
      </w:r>
    </w:p>
    <w:p w14:paraId="1D54B2B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废旧汽车、废旧电池、废旧光伏组件回收等的研发和产业化。支持矿渣、生物质、工业固废、建筑材料等废弃物高值化绿色利用关键技术的研发和产业化。支持废旧纺织品识别分拣、纺织材料开松和再生产、混纺织物分离回收、废旧涤纶再聚合等高值化回收再生利用关键技术的研发和产业化。</w:t>
      </w:r>
    </w:p>
    <w:p w14:paraId="1928AAB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生物药</w:t>
      </w:r>
    </w:p>
    <w:p w14:paraId="6CB4A01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基因治疗药物的生物合成工艺、人工智能辅助药物设计、新型药物递送系统等的研发和产业化。支持细胞免疫产品和肿瘤无创分子标记物等的研发和产业化。支持多肽及蛋白类药物及其新型药物递送系统等的研发和产业化。支持非蛋白类神经毒素等生物合成工艺的研发和产业化。</w:t>
      </w:r>
    </w:p>
    <w:p w14:paraId="462DEFB2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6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F8BC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24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8B359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lzId1AAAAAcBAAAPAAAAAAAAAAEAIAAA&#10;ACIAAABkcnMvZG93bnJldi54bWxQSwECFAAUAAAACACHTuJAyHpvldcBAACjAwAADgAAAAAAAAAB&#10;ACAAAAAj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C8B359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7EA19"/>
    <w:rsid w:val="0FD7EA19"/>
    <w:rsid w:val="26F284B1"/>
    <w:rsid w:val="475FA79F"/>
    <w:rsid w:val="718B5BAD"/>
    <w:rsid w:val="7FFFAA54"/>
    <w:rsid w:val="FF7F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宋体" w:cs="宋体"/>
      <w:b/>
      <w:sz w:val="44"/>
      <w:szCs w:val="44"/>
    </w:rPr>
  </w:style>
  <w:style w:type="paragraph" w:styleId="4">
    <w:name w:val="Body Text First Indent"/>
    <w:basedOn w:val="3"/>
    <w:qFormat/>
    <w:uiPriority w:val="0"/>
    <w:pPr>
      <w:spacing w:after="0"/>
      <w:ind w:firstLine="10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2244</Words>
  <Characters>2250</Characters>
  <Lines>0</Lines>
  <Paragraphs>0</Paragraphs>
  <TotalTime>2.66666666666667</TotalTime>
  <ScaleCrop>false</ScaleCrop>
  <LinksUpToDate>false</LinksUpToDate>
  <CharactersWithSpaces>2250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2024-07-31T18:52:00Z</dcterms:created>
  <dc:creator>ahjxt</dc:creator>
  <cp:lastModifiedBy>Hrx</cp:lastModifiedBy>
  <cp:lastPrinted>2024-07-31T16:56:36Z</cp:lastPrinted>
  <dcterms:modified xsi:type="dcterms:W3CDTF">2024-08-28T02:45:27Z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9620062B730B48DCB3A3701351940162_13</vt:lpwstr>
  </property>
</Properties>
</file>