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468" w:rsidRDefault="00100468" w:rsidP="00100468">
      <w:pPr>
        <w:widowControl/>
        <w:shd w:val="clear" w:color="auto" w:fill="FFFFFF"/>
        <w:jc w:val="center"/>
        <w:rPr>
          <w:rFonts w:ascii="微软雅黑" w:eastAsia="微软雅黑" w:hAnsi="微软雅黑" w:cs="宋体" w:hint="eastAsia"/>
          <w:color w:val="333333"/>
          <w:kern w:val="0"/>
          <w:sz w:val="24"/>
          <w:szCs w:val="24"/>
        </w:rPr>
      </w:pPr>
      <w:bookmarkStart w:id="0" w:name="_GoBack"/>
      <w:r w:rsidRPr="00100468">
        <w:rPr>
          <w:rFonts w:ascii="微软雅黑" w:eastAsia="微软雅黑" w:hAnsi="微软雅黑" w:cs="宋体" w:hint="eastAsia"/>
          <w:color w:val="333333"/>
          <w:kern w:val="0"/>
          <w:sz w:val="24"/>
          <w:szCs w:val="24"/>
        </w:rPr>
        <w:t>国家税务总局关于发布《税务行政处罚“首违不罚”事项清单》的公告</w:t>
      </w:r>
    </w:p>
    <w:bookmarkEnd w:id="0"/>
    <w:p w:rsidR="00100468" w:rsidRPr="00100468" w:rsidRDefault="00100468" w:rsidP="00100468">
      <w:pPr>
        <w:widowControl/>
        <w:shd w:val="clear" w:color="auto" w:fill="FFFFFF"/>
        <w:jc w:val="center"/>
        <w:rPr>
          <w:rFonts w:ascii="微软雅黑" w:eastAsia="微软雅黑" w:hAnsi="微软雅黑" w:cs="宋体"/>
          <w:color w:val="333333"/>
          <w:kern w:val="0"/>
          <w:sz w:val="24"/>
          <w:szCs w:val="24"/>
        </w:rPr>
      </w:pPr>
      <w:r w:rsidRPr="00100468">
        <w:rPr>
          <w:rFonts w:ascii="微软雅黑" w:eastAsia="微软雅黑" w:hAnsi="微软雅黑" w:cs="宋体" w:hint="eastAsia"/>
          <w:color w:val="DF0000"/>
          <w:kern w:val="0"/>
          <w:sz w:val="24"/>
          <w:szCs w:val="24"/>
        </w:rPr>
        <w:t>国家税务总局公告2021年第6号</w:t>
      </w:r>
    </w:p>
    <w:p w:rsidR="00100468" w:rsidRPr="00100468" w:rsidRDefault="00100468" w:rsidP="00100468">
      <w:pPr>
        <w:widowControl/>
        <w:shd w:val="clear" w:color="auto" w:fill="FFFFFF"/>
        <w:spacing w:line="390" w:lineRule="atLeast"/>
        <w:jc w:val="left"/>
        <w:outlineLvl w:val="3"/>
        <w:rPr>
          <w:rFonts w:ascii="微软雅黑" w:eastAsia="微软雅黑" w:hAnsi="微软雅黑" w:cs="宋体" w:hint="eastAsia"/>
          <w:b/>
          <w:bCs/>
          <w:vanish/>
          <w:color w:val="333333"/>
          <w:kern w:val="0"/>
          <w:sz w:val="27"/>
          <w:szCs w:val="27"/>
        </w:rPr>
      </w:pPr>
      <w:r w:rsidRPr="00100468">
        <w:rPr>
          <w:rFonts w:ascii="微软雅黑" w:eastAsia="微软雅黑" w:hAnsi="微软雅黑" w:cs="宋体" w:hint="eastAsia"/>
          <w:b/>
          <w:bCs/>
          <w:vanish/>
          <w:color w:val="333333"/>
          <w:kern w:val="0"/>
          <w:sz w:val="27"/>
          <w:szCs w:val="27"/>
        </w:rPr>
        <w:t>注释：</w:t>
      </w:r>
    </w:p>
    <w:p w:rsidR="00100468" w:rsidRPr="00100468" w:rsidRDefault="00100468" w:rsidP="00100468">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100468">
        <w:rPr>
          <w:rFonts w:ascii="微软雅黑" w:eastAsia="微软雅黑" w:hAnsi="微软雅黑" w:cs="宋体" w:hint="eastAsia"/>
          <w:color w:val="333333"/>
          <w:kern w:val="0"/>
          <w:sz w:val="24"/>
          <w:szCs w:val="24"/>
        </w:rPr>
        <w:t>为贯彻落实中共中央办公厅、国务院办公厅《关于进一步深化税收征管改革的意见》、国务院常务会有关部署，深入开展2021年“我为纳税人缴费人办实事暨便民办税春风行动”，推进税务领域“放管服”改革，更好服务市场主体，根据《中华人民共和国行政处罚法》、《中华人民共和国税收征收管理法》及其实施细则等法律法规，国家税务总局制定了《税务行政处罚“首违不罚”事项清单》。对于首次发生清单中所列事项且危害后果轻微，在税务机关发现前主动改正或者在税务机关责令限期改正的期限内改正的，不予行政处罚。税务机关应当对当事人加强税法宣传和辅导。</w:t>
      </w:r>
    </w:p>
    <w:p w:rsidR="00100468" w:rsidRPr="00100468" w:rsidRDefault="00100468" w:rsidP="00100468">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100468">
        <w:rPr>
          <w:rFonts w:ascii="微软雅黑" w:eastAsia="微软雅黑" w:hAnsi="微软雅黑" w:cs="宋体" w:hint="eastAsia"/>
          <w:color w:val="333333"/>
          <w:kern w:val="0"/>
          <w:sz w:val="24"/>
          <w:szCs w:val="24"/>
        </w:rPr>
        <w:t>现将《税务行政处罚“首违不罚”事项清单》予以发布，自2021年4月1日起施行。</w:t>
      </w:r>
    </w:p>
    <w:p w:rsidR="00100468" w:rsidRPr="00100468" w:rsidRDefault="00100468" w:rsidP="00100468">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100468">
        <w:rPr>
          <w:rFonts w:ascii="微软雅黑" w:eastAsia="微软雅黑" w:hAnsi="微软雅黑" w:cs="宋体" w:hint="eastAsia"/>
          <w:color w:val="333333"/>
          <w:kern w:val="0"/>
          <w:sz w:val="24"/>
          <w:szCs w:val="24"/>
        </w:rPr>
        <w:t>特此公告。</w:t>
      </w:r>
    </w:p>
    <w:p w:rsidR="00100468" w:rsidRPr="00100468" w:rsidRDefault="00100468" w:rsidP="00100468">
      <w:pPr>
        <w:widowControl/>
        <w:shd w:val="clear" w:color="auto" w:fill="FFFFFF"/>
        <w:spacing w:line="540" w:lineRule="atLeast"/>
        <w:ind w:firstLine="480"/>
        <w:rPr>
          <w:rFonts w:ascii="微软雅黑" w:eastAsia="微软雅黑" w:hAnsi="微软雅黑" w:cs="宋体" w:hint="eastAsia"/>
          <w:color w:val="333333"/>
          <w:kern w:val="0"/>
          <w:sz w:val="24"/>
          <w:szCs w:val="24"/>
        </w:rPr>
      </w:pPr>
    </w:p>
    <w:p w:rsidR="00100468" w:rsidRPr="00100468" w:rsidRDefault="00100468" w:rsidP="00100468">
      <w:pPr>
        <w:widowControl/>
        <w:shd w:val="clear" w:color="auto" w:fill="FFFFFF"/>
        <w:spacing w:line="540" w:lineRule="atLeast"/>
        <w:ind w:firstLine="480"/>
        <w:jc w:val="right"/>
        <w:rPr>
          <w:rFonts w:ascii="微软雅黑" w:eastAsia="微软雅黑" w:hAnsi="微软雅黑" w:cs="宋体" w:hint="eastAsia"/>
          <w:color w:val="333333"/>
          <w:kern w:val="0"/>
          <w:sz w:val="24"/>
          <w:szCs w:val="24"/>
        </w:rPr>
      </w:pPr>
      <w:r w:rsidRPr="00100468">
        <w:rPr>
          <w:rFonts w:ascii="微软雅黑" w:eastAsia="微软雅黑" w:hAnsi="微软雅黑" w:cs="宋体" w:hint="eastAsia"/>
          <w:color w:val="333333"/>
          <w:kern w:val="0"/>
          <w:sz w:val="24"/>
          <w:szCs w:val="24"/>
        </w:rPr>
        <w:t>国家税务总局</w:t>
      </w:r>
    </w:p>
    <w:p w:rsidR="00100468" w:rsidRPr="00100468" w:rsidRDefault="00100468" w:rsidP="00100468">
      <w:pPr>
        <w:widowControl/>
        <w:shd w:val="clear" w:color="auto" w:fill="FFFFFF"/>
        <w:spacing w:line="540" w:lineRule="atLeast"/>
        <w:ind w:firstLine="480"/>
        <w:jc w:val="right"/>
        <w:rPr>
          <w:rFonts w:ascii="微软雅黑" w:eastAsia="微软雅黑" w:hAnsi="微软雅黑" w:cs="宋体" w:hint="eastAsia"/>
          <w:color w:val="333333"/>
          <w:kern w:val="0"/>
          <w:sz w:val="24"/>
          <w:szCs w:val="24"/>
        </w:rPr>
      </w:pPr>
      <w:r w:rsidRPr="00100468">
        <w:rPr>
          <w:rFonts w:ascii="微软雅黑" w:eastAsia="微软雅黑" w:hAnsi="微软雅黑" w:cs="宋体" w:hint="eastAsia"/>
          <w:color w:val="333333"/>
          <w:kern w:val="0"/>
          <w:sz w:val="24"/>
          <w:szCs w:val="24"/>
        </w:rPr>
        <w:t>2021年3月31日</w:t>
      </w:r>
    </w:p>
    <w:p w:rsidR="00100468" w:rsidRPr="00100468" w:rsidRDefault="00100468" w:rsidP="00100468">
      <w:pPr>
        <w:widowControl/>
        <w:shd w:val="clear" w:color="auto" w:fill="FFFFFF"/>
        <w:spacing w:line="540" w:lineRule="atLeast"/>
        <w:ind w:firstLine="480"/>
        <w:jc w:val="right"/>
        <w:rPr>
          <w:rFonts w:ascii="微软雅黑" w:eastAsia="微软雅黑" w:hAnsi="微软雅黑" w:cs="宋体" w:hint="eastAsia"/>
          <w:color w:val="333333"/>
          <w:kern w:val="0"/>
          <w:sz w:val="24"/>
          <w:szCs w:val="24"/>
        </w:rPr>
      </w:pPr>
    </w:p>
    <w:p w:rsidR="00100468" w:rsidRPr="00100468" w:rsidRDefault="00100468" w:rsidP="00100468">
      <w:pPr>
        <w:widowControl/>
        <w:shd w:val="clear" w:color="auto" w:fill="FFFFFF"/>
        <w:spacing w:line="540" w:lineRule="atLeast"/>
        <w:jc w:val="center"/>
        <w:rPr>
          <w:rFonts w:ascii="微软雅黑" w:eastAsia="微软雅黑" w:hAnsi="微软雅黑" w:cs="宋体" w:hint="eastAsia"/>
          <w:color w:val="333333"/>
          <w:kern w:val="0"/>
          <w:sz w:val="24"/>
          <w:szCs w:val="24"/>
        </w:rPr>
      </w:pPr>
      <w:r w:rsidRPr="00100468">
        <w:rPr>
          <w:rFonts w:ascii="微软雅黑" w:eastAsia="微软雅黑" w:hAnsi="微软雅黑" w:cs="宋体" w:hint="eastAsia"/>
          <w:b/>
          <w:bCs/>
          <w:color w:val="333333"/>
          <w:kern w:val="0"/>
          <w:sz w:val="24"/>
          <w:szCs w:val="24"/>
        </w:rPr>
        <w:t>税务行政处罚“首违不罚”事项清单</w:t>
      </w:r>
    </w:p>
    <w:p w:rsidR="00100468" w:rsidRPr="00100468" w:rsidRDefault="00100468" w:rsidP="00100468">
      <w:pPr>
        <w:widowControl/>
        <w:shd w:val="clear" w:color="auto" w:fill="FFFFFF"/>
        <w:spacing w:line="540" w:lineRule="atLeast"/>
        <w:jc w:val="center"/>
        <w:rPr>
          <w:rFonts w:ascii="微软雅黑" w:eastAsia="微软雅黑" w:hAnsi="微软雅黑" w:cs="宋体" w:hint="eastAsia"/>
          <w:color w:val="333333"/>
          <w:kern w:val="0"/>
          <w:sz w:val="24"/>
          <w:szCs w:val="24"/>
        </w:rPr>
      </w:pPr>
    </w:p>
    <w:p w:rsidR="00100468" w:rsidRPr="00100468" w:rsidRDefault="00100468" w:rsidP="00100468">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100468">
        <w:rPr>
          <w:rFonts w:ascii="微软雅黑" w:eastAsia="微软雅黑" w:hAnsi="微软雅黑" w:cs="宋体" w:hint="eastAsia"/>
          <w:color w:val="333333"/>
          <w:kern w:val="0"/>
          <w:sz w:val="24"/>
          <w:szCs w:val="24"/>
        </w:rPr>
        <w:t>对于首次发生下列清单中所列事项且危害后果轻微，在税务机关发现前主动改正或者在税务机关责令限期改正的期限内改正的，不予行政处罚。</w:t>
      </w:r>
    </w:p>
    <w:tbl>
      <w:tblPr>
        <w:tblW w:w="5000" w:type="pct"/>
        <w:jc w:val="center"/>
        <w:tblLook w:val="04A0" w:firstRow="1" w:lastRow="0" w:firstColumn="1" w:lastColumn="0" w:noHBand="0" w:noVBand="1"/>
      </w:tblPr>
      <w:tblGrid>
        <w:gridCol w:w="862"/>
        <w:gridCol w:w="7660"/>
      </w:tblGrid>
      <w:tr w:rsidR="00100468" w:rsidRPr="00100468" w:rsidTr="00100468">
        <w:trPr>
          <w:cantSplit/>
          <w:trHeight w:val="510"/>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100468" w:rsidRPr="00100468" w:rsidRDefault="00100468" w:rsidP="00100468">
            <w:pPr>
              <w:widowControl/>
              <w:spacing w:line="380" w:lineRule="exact"/>
              <w:jc w:val="center"/>
              <w:rPr>
                <w:rFonts w:ascii="微软雅黑" w:eastAsia="微软雅黑" w:hAnsi="微软雅黑" w:cs="宋体"/>
                <w:color w:val="333333"/>
                <w:kern w:val="0"/>
                <w:sz w:val="24"/>
                <w:szCs w:val="24"/>
              </w:rPr>
            </w:pPr>
            <w:r w:rsidRPr="00100468">
              <w:rPr>
                <w:rFonts w:ascii="微软雅黑" w:eastAsia="微软雅黑" w:hAnsi="微软雅黑" w:cs="宋体" w:hint="eastAsia"/>
                <w:color w:val="333333"/>
                <w:kern w:val="0"/>
                <w:sz w:val="24"/>
                <w:szCs w:val="24"/>
              </w:rPr>
              <w:t>序号</w:t>
            </w:r>
          </w:p>
        </w:tc>
        <w:tc>
          <w:tcPr>
            <w:tcW w:w="7706" w:type="dxa"/>
            <w:tcBorders>
              <w:top w:val="single" w:sz="4" w:space="0" w:color="auto"/>
              <w:left w:val="nil"/>
              <w:bottom w:val="single" w:sz="4" w:space="0" w:color="auto"/>
              <w:right w:val="single" w:sz="4" w:space="0" w:color="auto"/>
            </w:tcBorders>
            <w:vAlign w:val="center"/>
            <w:hideMark/>
          </w:tcPr>
          <w:p w:rsidR="00100468" w:rsidRPr="00100468" w:rsidRDefault="00100468" w:rsidP="00100468">
            <w:pPr>
              <w:widowControl/>
              <w:spacing w:line="380" w:lineRule="exact"/>
              <w:jc w:val="center"/>
              <w:rPr>
                <w:rFonts w:ascii="微软雅黑" w:eastAsia="微软雅黑" w:hAnsi="微软雅黑" w:cs="宋体"/>
                <w:color w:val="333333"/>
                <w:kern w:val="0"/>
                <w:sz w:val="24"/>
                <w:szCs w:val="24"/>
              </w:rPr>
            </w:pPr>
            <w:r w:rsidRPr="00100468">
              <w:rPr>
                <w:rFonts w:ascii="微软雅黑" w:eastAsia="微软雅黑" w:hAnsi="微软雅黑" w:cs="宋体" w:hint="eastAsia"/>
                <w:color w:val="333333"/>
                <w:kern w:val="0"/>
                <w:sz w:val="24"/>
                <w:szCs w:val="24"/>
              </w:rPr>
              <w:t>事项</w:t>
            </w:r>
          </w:p>
        </w:tc>
      </w:tr>
      <w:tr w:rsidR="00100468" w:rsidRPr="00100468" w:rsidTr="00100468">
        <w:trPr>
          <w:cantSplit/>
          <w:trHeight w:val="815"/>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100468" w:rsidRPr="00100468" w:rsidRDefault="00100468" w:rsidP="00100468">
            <w:pPr>
              <w:widowControl/>
              <w:spacing w:line="380" w:lineRule="exact"/>
              <w:jc w:val="center"/>
              <w:rPr>
                <w:rFonts w:ascii="微软雅黑" w:eastAsia="微软雅黑" w:hAnsi="微软雅黑" w:cs="宋体"/>
                <w:color w:val="333333"/>
                <w:kern w:val="0"/>
                <w:sz w:val="24"/>
                <w:szCs w:val="24"/>
              </w:rPr>
            </w:pPr>
            <w:r w:rsidRPr="00100468">
              <w:rPr>
                <w:rFonts w:ascii="微软雅黑" w:eastAsia="微软雅黑" w:hAnsi="微软雅黑" w:cs="宋体" w:hint="eastAsia"/>
                <w:color w:val="333333"/>
                <w:kern w:val="0"/>
                <w:sz w:val="24"/>
                <w:szCs w:val="24"/>
              </w:rPr>
              <w:t>1</w:t>
            </w:r>
          </w:p>
        </w:tc>
        <w:tc>
          <w:tcPr>
            <w:tcW w:w="7706" w:type="dxa"/>
            <w:tcBorders>
              <w:top w:val="single" w:sz="4" w:space="0" w:color="auto"/>
              <w:left w:val="nil"/>
              <w:bottom w:val="single" w:sz="4" w:space="0" w:color="auto"/>
              <w:right w:val="single" w:sz="4" w:space="0" w:color="auto"/>
            </w:tcBorders>
            <w:vAlign w:val="center"/>
            <w:hideMark/>
          </w:tcPr>
          <w:p w:rsidR="00100468" w:rsidRPr="00100468" w:rsidRDefault="00100468" w:rsidP="00100468">
            <w:pPr>
              <w:widowControl/>
              <w:spacing w:line="380" w:lineRule="exact"/>
              <w:jc w:val="left"/>
              <w:rPr>
                <w:rFonts w:ascii="微软雅黑" w:eastAsia="微软雅黑" w:hAnsi="微软雅黑" w:cs="宋体"/>
                <w:color w:val="333333"/>
                <w:kern w:val="0"/>
                <w:sz w:val="24"/>
                <w:szCs w:val="24"/>
              </w:rPr>
            </w:pPr>
            <w:r w:rsidRPr="00100468">
              <w:rPr>
                <w:rFonts w:ascii="微软雅黑" w:eastAsia="微软雅黑" w:hAnsi="微软雅黑" w:cs="宋体" w:hint="eastAsia"/>
                <w:color w:val="333333"/>
                <w:kern w:val="0"/>
                <w:sz w:val="24"/>
                <w:szCs w:val="24"/>
              </w:rPr>
              <w:t>纳税人未按照税收征收管理法及实施细则等有关规定将其全部银行账号向税务机关报送</w:t>
            </w:r>
          </w:p>
        </w:tc>
      </w:tr>
      <w:tr w:rsidR="00100468" w:rsidRPr="00100468" w:rsidTr="00100468">
        <w:trPr>
          <w:trHeight w:val="810"/>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100468" w:rsidRPr="00100468" w:rsidRDefault="00100468" w:rsidP="00100468">
            <w:pPr>
              <w:widowControl/>
              <w:spacing w:line="380" w:lineRule="exact"/>
              <w:jc w:val="center"/>
              <w:rPr>
                <w:rFonts w:ascii="微软雅黑" w:eastAsia="微软雅黑" w:hAnsi="微软雅黑" w:cs="宋体"/>
                <w:color w:val="333333"/>
                <w:kern w:val="0"/>
                <w:sz w:val="24"/>
                <w:szCs w:val="24"/>
              </w:rPr>
            </w:pPr>
            <w:r w:rsidRPr="00100468">
              <w:rPr>
                <w:rFonts w:ascii="微软雅黑" w:eastAsia="微软雅黑" w:hAnsi="微软雅黑" w:cs="宋体" w:hint="eastAsia"/>
                <w:color w:val="333333"/>
                <w:kern w:val="0"/>
                <w:sz w:val="24"/>
                <w:szCs w:val="24"/>
              </w:rPr>
              <w:t>2</w:t>
            </w:r>
          </w:p>
        </w:tc>
        <w:tc>
          <w:tcPr>
            <w:tcW w:w="7706" w:type="dxa"/>
            <w:tcBorders>
              <w:top w:val="single" w:sz="4" w:space="0" w:color="auto"/>
              <w:left w:val="nil"/>
              <w:bottom w:val="single" w:sz="4" w:space="0" w:color="auto"/>
              <w:right w:val="single" w:sz="4" w:space="0" w:color="auto"/>
            </w:tcBorders>
            <w:vAlign w:val="center"/>
            <w:hideMark/>
          </w:tcPr>
          <w:p w:rsidR="00100468" w:rsidRPr="00100468" w:rsidRDefault="00100468" w:rsidP="00100468">
            <w:pPr>
              <w:widowControl/>
              <w:spacing w:line="380" w:lineRule="exact"/>
              <w:jc w:val="left"/>
              <w:rPr>
                <w:rFonts w:ascii="微软雅黑" w:eastAsia="微软雅黑" w:hAnsi="微软雅黑" w:cs="宋体"/>
                <w:color w:val="333333"/>
                <w:kern w:val="0"/>
                <w:sz w:val="24"/>
                <w:szCs w:val="24"/>
              </w:rPr>
            </w:pPr>
            <w:r w:rsidRPr="00100468">
              <w:rPr>
                <w:rFonts w:ascii="微软雅黑" w:eastAsia="微软雅黑" w:hAnsi="微软雅黑" w:cs="宋体" w:hint="eastAsia"/>
                <w:color w:val="333333"/>
                <w:kern w:val="0"/>
                <w:sz w:val="24"/>
                <w:szCs w:val="24"/>
              </w:rPr>
              <w:t>纳税人未按照税收征收管理法及实施细则等有关规定设置、保管账簿或者保管记账凭证和有关资料</w:t>
            </w:r>
          </w:p>
        </w:tc>
      </w:tr>
      <w:tr w:rsidR="00100468" w:rsidRPr="00100468" w:rsidTr="00100468">
        <w:trPr>
          <w:trHeight w:val="830"/>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100468" w:rsidRPr="00100468" w:rsidRDefault="00100468" w:rsidP="00100468">
            <w:pPr>
              <w:widowControl/>
              <w:spacing w:line="380" w:lineRule="exact"/>
              <w:jc w:val="center"/>
              <w:rPr>
                <w:rFonts w:ascii="微软雅黑" w:eastAsia="微软雅黑" w:hAnsi="微软雅黑" w:cs="宋体"/>
                <w:color w:val="333333"/>
                <w:kern w:val="0"/>
                <w:sz w:val="24"/>
                <w:szCs w:val="24"/>
              </w:rPr>
            </w:pPr>
            <w:r w:rsidRPr="00100468">
              <w:rPr>
                <w:rFonts w:ascii="微软雅黑" w:eastAsia="微软雅黑" w:hAnsi="微软雅黑" w:cs="宋体" w:hint="eastAsia"/>
                <w:color w:val="333333"/>
                <w:kern w:val="0"/>
                <w:sz w:val="24"/>
                <w:szCs w:val="24"/>
              </w:rPr>
              <w:t>3</w:t>
            </w:r>
          </w:p>
        </w:tc>
        <w:tc>
          <w:tcPr>
            <w:tcW w:w="7706" w:type="dxa"/>
            <w:tcBorders>
              <w:top w:val="single" w:sz="4" w:space="0" w:color="auto"/>
              <w:left w:val="nil"/>
              <w:bottom w:val="single" w:sz="4" w:space="0" w:color="auto"/>
              <w:right w:val="single" w:sz="4" w:space="0" w:color="auto"/>
            </w:tcBorders>
            <w:vAlign w:val="center"/>
            <w:hideMark/>
          </w:tcPr>
          <w:p w:rsidR="00100468" w:rsidRPr="00100468" w:rsidRDefault="00100468" w:rsidP="00100468">
            <w:pPr>
              <w:widowControl/>
              <w:spacing w:line="380" w:lineRule="exact"/>
              <w:jc w:val="left"/>
              <w:rPr>
                <w:rFonts w:ascii="微软雅黑" w:eastAsia="微软雅黑" w:hAnsi="微软雅黑" w:cs="宋体"/>
                <w:color w:val="333333"/>
                <w:kern w:val="0"/>
                <w:sz w:val="24"/>
                <w:szCs w:val="24"/>
              </w:rPr>
            </w:pPr>
            <w:r w:rsidRPr="00100468">
              <w:rPr>
                <w:rFonts w:ascii="微软雅黑" w:eastAsia="微软雅黑" w:hAnsi="微软雅黑" w:cs="宋体" w:hint="eastAsia"/>
                <w:color w:val="333333"/>
                <w:kern w:val="0"/>
                <w:sz w:val="24"/>
                <w:szCs w:val="24"/>
              </w:rPr>
              <w:t>纳税人未按照税收征收管理法及实施细则等有关规定的期限办理纳税申报和报送纳税资料</w:t>
            </w:r>
          </w:p>
        </w:tc>
      </w:tr>
      <w:tr w:rsidR="00100468" w:rsidRPr="00100468" w:rsidTr="00100468">
        <w:trPr>
          <w:trHeight w:val="1240"/>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100468" w:rsidRPr="00100468" w:rsidRDefault="00100468" w:rsidP="00100468">
            <w:pPr>
              <w:widowControl/>
              <w:spacing w:line="380" w:lineRule="exact"/>
              <w:jc w:val="center"/>
              <w:rPr>
                <w:rFonts w:ascii="微软雅黑" w:eastAsia="微软雅黑" w:hAnsi="微软雅黑" w:cs="宋体"/>
                <w:color w:val="333333"/>
                <w:kern w:val="0"/>
                <w:sz w:val="24"/>
                <w:szCs w:val="24"/>
              </w:rPr>
            </w:pPr>
            <w:r w:rsidRPr="00100468">
              <w:rPr>
                <w:rFonts w:ascii="微软雅黑" w:eastAsia="微软雅黑" w:hAnsi="微软雅黑" w:cs="宋体" w:hint="eastAsia"/>
                <w:color w:val="333333"/>
                <w:kern w:val="0"/>
                <w:sz w:val="24"/>
                <w:szCs w:val="24"/>
              </w:rPr>
              <w:t>4</w:t>
            </w:r>
          </w:p>
        </w:tc>
        <w:tc>
          <w:tcPr>
            <w:tcW w:w="7706" w:type="dxa"/>
            <w:tcBorders>
              <w:top w:val="single" w:sz="4" w:space="0" w:color="auto"/>
              <w:left w:val="nil"/>
              <w:bottom w:val="single" w:sz="4" w:space="0" w:color="auto"/>
              <w:right w:val="single" w:sz="4" w:space="0" w:color="auto"/>
            </w:tcBorders>
            <w:vAlign w:val="center"/>
            <w:hideMark/>
          </w:tcPr>
          <w:p w:rsidR="00100468" w:rsidRPr="00100468" w:rsidRDefault="00100468" w:rsidP="00100468">
            <w:pPr>
              <w:widowControl/>
              <w:spacing w:line="540" w:lineRule="atLeast"/>
              <w:jc w:val="left"/>
              <w:rPr>
                <w:rFonts w:ascii="微软雅黑" w:eastAsia="微软雅黑" w:hAnsi="微软雅黑" w:cs="宋体"/>
                <w:color w:val="333333"/>
                <w:kern w:val="0"/>
                <w:sz w:val="24"/>
                <w:szCs w:val="24"/>
              </w:rPr>
            </w:pPr>
            <w:r w:rsidRPr="00100468">
              <w:rPr>
                <w:rFonts w:ascii="微软雅黑" w:eastAsia="微软雅黑" w:hAnsi="微软雅黑" w:cs="宋体" w:hint="eastAsia"/>
                <w:color w:val="333333"/>
                <w:kern w:val="0"/>
                <w:sz w:val="24"/>
                <w:szCs w:val="24"/>
              </w:rPr>
              <w:t>纳税人使用税控装置开具发票，未按照税收征收管理法及实施细则、发票管理办法等有关规定的期限向主管税务机关报送开具发票的数据且没有违法所得</w:t>
            </w:r>
          </w:p>
        </w:tc>
      </w:tr>
      <w:tr w:rsidR="00100468" w:rsidRPr="00100468" w:rsidTr="00100468">
        <w:trPr>
          <w:trHeight w:val="1170"/>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100468" w:rsidRPr="00100468" w:rsidRDefault="00100468" w:rsidP="00100468">
            <w:pPr>
              <w:widowControl/>
              <w:spacing w:line="380" w:lineRule="exact"/>
              <w:jc w:val="center"/>
              <w:rPr>
                <w:rFonts w:ascii="微软雅黑" w:eastAsia="微软雅黑" w:hAnsi="微软雅黑" w:cs="宋体"/>
                <w:color w:val="333333"/>
                <w:kern w:val="0"/>
                <w:sz w:val="24"/>
                <w:szCs w:val="24"/>
              </w:rPr>
            </w:pPr>
            <w:r w:rsidRPr="00100468">
              <w:rPr>
                <w:rFonts w:ascii="微软雅黑" w:eastAsia="微软雅黑" w:hAnsi="微软雅黑" w:cs="宋体" w:hint="eastAsia"/>
                <w:color w:val="333333"/>
                <w:kern w:val="0"/>
                <w:sz w:val="24"/>
                <w:szCs w:val="24"/>
              </w:rPr>
              <w:t>5</w:t>
            </w:r>
          </w:p>
        </w:tc>
        <w:tc>
          <w:tcPr>
            <w:tcW w:w="7706" w:type="dxa"/>
            <w:tcBorders>
              <w:top w:val="single" w:sz="4" w:space="0" w:color="auto"/>
              <w:left w:val="nil"/>
              <w:bottom w:val="single" w:sz="4" w:space="0" w:color="auto"/>
              <w:right w:val="single" w:sz="4" w:space="0" w:color="auto"/>
            </w:tcBorders>
            <w:vAlign w:val="center"/>
            <w:hideMark/>
          </w:tcPr>
          <w:p w:rsidR="00100468" w:rsidRPr="00100468" w:rsidRDefault="00100468" w:rsidP="00100468">
            <w:pPr>
              <w:widowControl/>
              <w:spacing w:line="380" w:lineRule="exact"/>
              <w:jc w:val="left"/>
              <w:rPr>
                <w:rFonts w:ascii="微软雅黑" w:eastAsia="微软雅黑" w:hAnsi="微软雅黑" w:cs="宋体"/>
                <w:color w:val="333333"/>
                <w:kern w:val="0"/>
                <w:sz w:val="24"/>
                <w:szCs w:val="24"/>
              </w:rPr>
            </w:pPr>
            <w:r w:rsidRPr="00100468">
              <w:rPr>
                <w:rFonts w:ascii="微软雅黑" w:eastAsia="微软雅黑" w:hAnsi="微软雅黑" w:cs="宋体" w:hint="eastAsia"/>
                <w:color w:val="333333"/>
                <w:kern w:val="0"/>
                <w:sz w:val="24"/>
                <w:szCs w:val="24"/>
              </w:rPr>
              <w:t>纳税人未按照税收征收管理法及实施细则、发票管理办法等有关规定取得发票，以其他凭证代替发票使用且没有违法所得</w:t>
            </w:r>
          </w:p>
        </w:tc>
      </w:tr>
      <w:tr w:rsidR="00100468" w:rsidRPr="00100468" w:rsidTr="00100468">
        <w:trPr>
          <w:trHeight w:val="85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100468" w:rsidRPr="00100468" w:rsidRDefault="00100468" w:rsidP="00100468">
            <w:pPr>
              <w:widowControl/>
              <w:spacing w:line="380" w:lineRule="exact"/>
              <w:jc w:val="center"/>
              <w:rPr>
                <w:rFonts w:ascii="微软雅黑" w:eastAsia="微软雅黑" w:hAnsi="微软雅黑" w:cs="宋体"/>
                <w:color w:val="333333"/>
                <w:kern w:val="0"/>
                <w:sz w:val="24"/>
                <w:szCs w:val="24"/>
              </w:rPr>
            </w:pPr>
            <w:r w:rsidRPr="00100468">
              <w:rPr>
                <w:rFonts w:ascii="微软雅黑" w:eastAsia="微软雅黑" w:hAnsi="微软雅黑" w:cs="宋体" w:hint="eastAsia"/>
                <w:color w:val="333333"/>
                <w:kern w:val="0"/>
                <w:sz w:val="24"/>
                <w:szCs w:val="24"/>
              </w:rPr>
              <w:t>6</w:t>
            </w:r>
          </w:p>
        </w:tc>
        <w:tc>
          <w:tcPr>
            <w:tcW w:w="7706" w:type="dxa"/>
            <w:tcBorders>
              <w:top w:val="single" w:sz="4" w:space="0" w:color="auto"/>
              <w:left w:val="nil"/>
              <w:bottom w:val="single" w:sz="4" w:space="0" w:color="auto"/>
              <w:right w:val="single" w:sz="4" w:space="0" w:color="auto"/>
            </w:tcBorders>
            <w:vAlign w:val="center"/>
            <w:hideMark/>
          </w:tcPr>
          <w:p w:rsidR="00100468" w:rsidRPr="00100468" w:rsidRDefault="00100468" w:rsidP="00100468">
            <w:pPr>
              <w:widowControl/>
              <w:spacing w:line="380" w:lineRule="exact"/>
              <w:jc w:val="left"/>
              <w:rPr>
                <w:rFonts w:ascii="微软雅黑" w:eastAsia="微软雅黑" w:hAnsi="微软雅黑" w:cs="宋体"/>
                <w:color w:val="333333"/>
                <w:kern w:val="0"/>
                <w:sz w:val="24"/>
                <w:szCs w:val="24"/>
              </w:rPr>
            </w:pPr>
            <w:r w:rsidRPr="00100468">
              <w:rPr>
                <w:rFonts w:ascii="微软雅黑" w:eastAsia="微软雅黑" w:hAnsi="微软雅黑" w:cs="宋体" w:hint="eastAsia"/>
                <w:color w:val="333333"/>
                <w:kern w:val="0"/>
                <w:sz w:val="24"/>
                <w:szCs w:val="24"/>
              </w:rPr>
              <w:t>纳税人未按照税收征收管理法及实施细则、发票管理办法等有关规定缴销发票且没有违法所得</w:t>
            </w:r>
          </w:p>
        </w:tc>
      </w:tr>
      <w:tr w:rsidR="00100468" w:rsidRPr="00100468" w:rsidTr="00100468">
        <w:trPr>
          <w:trHeight w:val="1185"/>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100468" w:rsidRPr="00100468" w:rsidRDefault="00100468" w:rsidP="00100468">
            <w:pPr>
              <w:widowControl/>
              <w:spacing w:line="380" w:lineRule="exact"/>
              <w:jc w:val="center"/>
              <w:rPr>
                <w:rFonts w:ascii="微软雅黑" w:eastAsia="微软雅黑" w:hAnsi="微软雅黑" w:cs="宋体"/>
                <w:color w:val="333333"/>
                <w:kern w:val="0"/>
                <w:sz w:val="24"/>
                <w:szCs w:val="24"/>
              </w:rPr>
            </w:pPr>
            <w:r w:rsidRPr="00100468">
              <w:rPr>
                <w:rFonts w:ascii="微软雅黑" w:eastAsia="微软雅黑" w:hAnsi="微软雅黑" w:cs="宋体" w:hint="eastAsia"/>
                <w:color w:val="333333"/>
                <w:kern w:val="0"/>
                <w:sz w:val="24"/>
                <w:szCs w:val="24"/>
              </w:rPr>
              <w:t>7</w:t>
            </w:r>
          </w:p>
        </w:tc>
        <w:tc>
          <w:tcPr>
            <w:tcW w:w="7706" w:type="dxa"/>
            <w:tcBorders>
              <w:top w:val="single" w:sz="4" w:space="0" w:color="auto"/>
              <w:left w:val="nil"/>
              <w:bottom w:val="single" w:sz="4" w:space="0" w:color="auto"/>
              <w:right w:val="single" w:sz="4" w:space="0" w:color="auto"/>
            </w:tcBorders>
            <w:vAlign w:val="center"/>
            <w:hideMark/>
          </w:tcPr>
          <w:p w:rsidR="00100468" w:rsidRPr="00100468" w:rsidRDefault="00100468" w:rsidP="00100468">
            <w:pPr>
              <w:widowControl/>
              <w:spacing w:line="380" w:lineRule="exact"/>
              <w:jc w:val="left"/>
              <w:rPr>
                <w:rFonts w:ascii="微软雅黑" w:eastAsia="微软雅黑" w:hAnsi="微软雅黑" w:cs="宋体"/>
                <w:color w:val="333333"/>
                <w:kern w:val="0"/>
                <w:sz w:val="24"/>
                <w:szCs w:val="24"/>
              </w:rPr>
            </w:pPr>
            <w:r w:rsidRPr="00100468">
              <w:rPr>
                <w:rFonts w:ascii="微软雅黑" w:eastAsia="微软雅黑" w:hAnsi="微软雅黑" w:cs="宋体" w:hint="eastAsia"/>
                <w:color w:val="333333"/>
                <w:kern w:val="0"/>
                <w:sz w:val="24"/>
                <w:szCs w:val="24"/>
              </w:rPr>
              <w:t>扣缴义务人未按照税收征收管理法及实施细则等有关规定设置、保管代扣代缴、代收代缴税款账簿或者保管代扣代缴、代收代缴税款记账凭证及有关资料</w:t>
            </w:r>
          </w:p>
        </w:tc>
      </w:tr>
      <w:tr w:rsidR="00100468" w:rsidRPr="00100468" w:rsidTr="00100468">
        <w:trPr>
          <w:trHeight w:val="830"/>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100468" w:rsidRPr="00100468" w:rsidRDefault="00100468" w:rsidP="00100468">
            <w:pPr>
              <w:widowControl/>
              <w:spacing w:line="380" w:lineRule="exact"/>
              <w:jc w:val="center"/>
              <w:rPr>
                <w:rFonts w:ascii="微软雅黑" w:eastAsia="微软雅黑" w:hAnsi="微软雅黑" w:cs="宋体"/>
                <w:color w:val="333333"/>
                <w:kern w:val="0"/>
                <w:sz w:val="24"/>
                <w:szCs w:val="24"/>
              </w:rPr>
            </w:pPr>
            <w:r w:rsidRPr="00100468">
              <w:rPr>
                <w:rFonts w:ascii="微软雅黑" w:eastAsia="微软雅黑" w:hAnsi="微软雅黑" w:cs="宋体" w:hint="eastAsia"/>
                <w:color w:val="333333"/>
                <w:kern w:val="0"/>
                <w:sz w:val="24"/>
                <w:szCs w:val="24"/>
              </w:rPr>
              <w:t>8</w:t>
            </w:r>
          </w:p>
        </w:tc>
        <w:tc>
          <w:tcPr>
            <w:tcW w:w="7706" w:type="dxa"/>
            <w:tcBorders>
              <w:top w:val="single" w:sz="4" w:space="0" w:color="auto"/>
              <w:left w:val="nil"/>
              <w:bottom w:val="single" w:sz="4" w:space="0" w:color="auto"/>
              <w:right w:val="single" w:sz="4" w:space="0" w:color="auto"/>
            </w:tcBorders>
            <w:vAlign w:val="center"/>
            <w:hideMark/>
          </w:tcPr>
          <w:p w:rsidR="00100468" w:rsidRPr="00100468" w:rsidRDefault="00100468" w:rsidP="00100468">
            <w:pPr>
              <w:widowControl/>
              <w:spacing w:line="380" w:lineRule="exact"/>
              <w:jc w:val="left"/>
              <w:rPr>
                <w:rFonts w:ascii="微软雅黑" w:eastAsia="微软雅黑" w:hAnsi="微软雅黑" w:cs="宋体"/>
                <w:color w:val="333333"/>
                <w:kern w:val="0"/>
                <w:sz w:val="24"/>
                <w:szCs w:val="24"/>
              </w:rPr>
            </w:pPr>
            <w:r w:rsidRPr="00100468">
              <w:rPr>
                <w:rFonts w:ascii="微软雅黑" w:eastAsia="微软雅黑" w:hAnsi="微软雅黑" w:cs="宋体" w:hint="eastAsia"/>
                <w:color w:val="333333"/>
                <w:kern w:val="0"/>
                <w:sz w:val="24"/>
                <w:szCs w:val="24"/>
              </w:rPr>
              <w:t>扣缴义务人未按照税收征收管理法及实施细则等有关规定的期限报送代扣代缴、代收代缴税款有关资料</w:t>
            </w:r>
          </w:p>
        </w:tc>
      </w:tr>
      <w:tr w:rsidR="00100468" w:rsidRPr="00100468" w:rsidTr="00100468">
        <w:trPr>
          <w:trHeight w:val="870"/>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100468" w:rsidRPr="00100468" w:rsidRDefault="00100468" w:rsidP="00100468">
            <w:pPr>
              <w:widowControl/>
              <w:spacing w:line="540" w:lineRule="atLeast"/>
              <w:jc w:val="center"/>
              <w:rPr>
                <w:rFonts w:ascii="微软雅黑" w:eastAsia="微软雅黑" w:hAnsi="微软雅黑" w:cs="宋体"/>
                <w:color w:val="333333"/>
                <w:kern w:val="0"/>
                <w:sz w:val="24"/>
                <w:szCs w:val="24"/>
              </w:rPr>
            </w:pPr>
            <w:r w:rsidRPr="00100468">
              <w:rPr>
                <w:rFonts w:ascii="微软雅黑" w:eastAsia="微软雅黑" w:hAnsi="微软雅黑" w:cs="宋体" w:hint="eastAsia"/>
                <w:color w:val="333333"/>
                <w:kern w:val="0"/>
                <w:sz w:val="24"/>
                <w:szCs w:val="24"/>
              </w:rPr>
              <w:t>9</w:t>
            </w:r>
          </w:p>
        </w:tc>
        <w:tc>
          <w:tcPr>
            <w:tcW w:w="7706" w:type="dxa"/>
            <w:tcBorders>
              <w:top w:val="single" w:sz="4" w:space="0" w:color="auto"/>
              <w:left w:val="nil"/>
              <w:bottom w:val="single" w:sz="4" w:space="0" w:color="auto"/>
              <w:right w:val="single" w:sz="4" w:space="0" w:color="auto"/>
            </w:tcBorders>
            <w:vAlign w:val="center"/>
            <w:hideMark/>
          </w:tcPr>
          <w:p w:rsidR="00100468" w:rsidRPr="00100468" w:rsidRDefault="00100468" w:rsidP="00100468">
            <w:pPr>
              <w:widowControl/>
              <w:spacing w:line="380" w:lineRule="exact"/>
              <w:jc w:val="left"/>
              <w:rPr>
                <w:rFonts w:ascii="微软雅黑" w:eastAsia="微软雅黑" w:hAnsi="微软雅黑" w:cs="宋体"/>
                <w:color w:val="333333"/>
                <w:kern w:val="0"/>
                <w:sz w:val="24"/>
                <w:szCs w:val="24"/>
              </w:rPr>
            </w:pPr>
            <w:r w:rsidRPr="00100468">
              <w:rPr>
                <w:rFonts w:ascii="微软雅黑" w:eastAsia="微软雅黑" w:hAnsi="微软雅黑" w:cs="宋体" w:hint="eastAsia"/>
                <w:color w:val="333333"/>
                <w:kern w:val="0"/>
                <w:sz w:val="24"/>
                <w:szCs w:val="24"/>
              </w:rPr>
              <w:t>扣缴义务人未按照《税收票证管理办法》的规定开具税收票证</w:t>
            </w:r>
          </w:p>
        </w:tc>
      </w:tr>
      <w:tr w:rsidR="00100468" w:rsidRPr="00100468" w:rsidTr="00100468">
        <w:trPr>
          <w:trHeight w:val="1192"/>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100468" w:rsidRPr="00100468" w:rsidRDefault="00100468" w:rsidP="00100468">
            <w:pPr>
              <w:widowControl/>
              <w:spacing w:line="380" w:lineRule="exact"/>
              <w:jc w:val="center"/>
              <w:rPr>
                <w:rFonts w:ascii="微软雅黑" w:eastAsia="微软雅黑" w:hAnsi="微软雅黑" w:cs="宋体"/>
                <w:color w:val="333333"/>
                <w:kern w:val="0"/>
                <w:sz w:val="24"/>
                <w:szCs w:val="24"/>
              </w:rPr>
            </w:pPr>
            <w:r w:rsidRPr="00100468">
              <w:rPr>
                <w:rFonts w:ascii="微软雅黑" w:eastAsia="微软雅黑" w:hAnsi="微软雅黑" w:cs="宋体" w:hint="eastAsia"/>
                <w:color w:val="333333"/>
                <w:kern w:val="0"/>
                <w:sz w:val="24"/>
                <w:szCs w:val="24"/>
              </w:rPr>
              <w:t>10</w:t>
            </w:r>
          </w:p>
        </w:tc>
        <w:tc>
          <w:tcPr>
            <w:tcW w:w="7706" w:type="dxa"/>
            <w:tcBorders>
              <w:top w:val="single" w:sz="4" w:space="0" w:color="auto"/>
              <w:left w:val="nil"/>
              <w:bottom w:val="single" w:sz="4" w:space="0" w:color="auto"/>
              <w:right w:val="single" w:sz="4" w:space="0" w:color="auto"/>
            </w:tcBorders>
            <w:vAlign w:val="center"/>
            <w:hideMark/>
          </w:tcPr>
          <w:p w:rsidR="00100468" w:rsidRPr="00100468" w:rsidRDefault="00100468" w:rsidP="00100468">
            <w:pPr>
              <w:widowControl/>
              <w:spacing w:line="380" w:lineRule="exact"/>
              <w:jc w:val="left"/>
              <w:rPr>
                <w:rFonts w:ascii="微软雅黑" w:eastAsia="微软雅黑" w:hAnsi="微软雅黑" w:cs="宋体"/>
                <w:color w:val="333333"/>
                <w:kern w:val="0"/>
                <w:sz w:val="24"/>
                <w:szCs w:val="24"/>
              </w:rPr>
            </w:pPr>
            <w:r w:rsidRPr="00100468">
              <w:rPr>
                <w:rFonts w:ascii="微软雅黑" w:eastAsia="微软雅黑" w:hAnsi="微软雅黑" w:cs="宋体" w:hint="eastAsia"/>
                <w:color w:val="333333"/>
                <w:kern w:val="0"/>
                <w:sz w:val="24"/>
                <w:szCs w:val="24"/>
              </w:rPr>
              <w:t>境内机构或个人向非居民发包工程作业或劳务项目，未按照《非居民承包工程作业和提供劳务税收管理暂行办法》的规定向主管税务机关报告有关事项</w:t>
            </w:r>
          </w:p>
        </w:tc>
      </w:tr>
    </w:tbl>
    <w:p w:rsidR="00106BDD" w:rsidRPr="00100468" w:rsidRDefault="00106BDD">
      <w:pPr>
        <w:rPr>
          <w:rFonts w:hint="eastAsia"/>
        </w:rPr>
      </w:pPr>
    </w:p>
    <w:sectPr w:rsidR="00106BDD" w:rsidRPr="00100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81"/>
    <w:rsid w:val="00100468"/>
    <w:rsid w:val="00106BDD"/>
    <w:rsid w:val="00D92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0468"/>
    <w:rPr>
      <w:strike w:val="0"/>
      <w:dstrike w:val="0"/>
      <w:color w:val="333333"/>
      <w:u w:val="none"/>
      <w:effect w:val="none"/>
    </w:rPr>
  </w:style>
  <w:style w:type="character" w:customStyle="1" w:styleId="hao11">
    <w:name w:val="hao11"/>
    <w:basedOn w:val="a0"/>
    <w:rsid w:val="00100468"/>
    <w:rPr>
      <w:color w:val="DF0000"/>
      <w:sz w:val="24"/>
      <w:szCs w:val="24"/>
    </w:rPr>
  </w:style>
  <w:style w:type="character" w:customStyle="1" w:styleId="dhgao2">
    <w:name w:val="dhgao2"/>
    <w:basedOn w:val="a0"/>
    <w:rsid w:val="00100468"/>
  </w:style>
  <w:style w:type="character" w:customStyle="1" w:styleId="yxq-tip">
    <w:name w:val="yxq-tip"/>
    <w:basedOn w:val="a0"/>
    <w:rsid w:val="00100468"/>
  </w:style>
  <w:style w:type="character" w:customStyle="1" w:styleId="laiyuan3">
    <w:name w:val="laiyuan3"/>
    <w:basedOn w:val="a0"/>
    <w:rsid w:val="001004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0468"/>
    <w:rPr>
      <w:strike w:val="0"/>
      <w:dstrike w:val="0"/>
      <w:color w:val="333333"/>
      <w:u w:val="none"/>
      <w:effect w:val="none"/>
    </w:rPr>
  </w:style>
  <w:style w:type="character" w:customStyle="1" w:styleId="hao11">
    <w:name w:val="hao11"/>
    <w:basedOn w:val="a0"/>
    <w:rsid w:val="00100468"/>
    <w:rPr>
      <w:color w:val="DF0000"/>
      <w:sz w:val="24"/>
      <w:szCs w:val="24"/>
    </w:rPr>
  </w:style>
  <w:style w:type="character" w:customStyle="1" w:styleId="dhgao2">
    <w:name w:val="dhgao2"/>
    <w:basedOn w:val="a0"/>
    <w:rsid w:val="00100468"/>
  </w:style>
  <w:style w:type="character" w:customStyle="1" w:styleId="yxq-tip">
    <w:name w:val="yxq-tip"/>
    <w:basedOn w:val="a0"/>
    <w:rsid w:val="00100468"/>
  </w:style>
  <w:style w:type="character" w:customStyle="1" w:styleId="laiyuan3">
    <w:name w:val="laiyuan3"/>
    <w:basedOn w:val="a0"/>
    <w:rsid w:val="00100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50369">
      <w:bodyDiv w:val="1"/>
      <w:marLeft w:val="0"/>
      <w:marRight w:val="0"/>
      <w:marTop w:val="0"/>
      <w:marBottom w:val="0"/>
      <w:divBdr>
        <w:top w:val="none" w:sz="0" w:space="0" w:color="auto"/>
        <w:left w:val="none" w:sz="0" w:space="0" w:color="auto"/>
        <w:bottom w:val="none" w:sz="0" w:space="0" w:color="auto"/>
        <w:right w:val="none" w:sz="0" w:space="0" w:color="auto"/>
      </w:divBdr>
      <w:divsChild>
        <w:div w:id="2135901830">
          <w:marLeft w:val="0"/>
          <w:marRight w:val="0"/>
          <w:marTop w:val="100"/>
          <w:marBottom w:val="100"/>
          <w:divBdr>
            <w:top w:val="none" w:sz="0" w:space="0" w:color="auto"/>
            <w:left w:val="none" w:sz="0" w:space="0" w:color="auto"/>
            <w:bottom w:val="none" w:sz="0" w:space="0" w:color="auto"/>
            <w:right w:val="none" w:sz="0" w:space="0" w:color="auto"/>
          </w:divBdr>
          <w:divsChild>
            <w:div w:id="873152963">
              <w:marLeft w:val="0"/>
              <w:marRight w:val="0"/>
              <w:marTop w:val="0"/>
              <w:marBottom w:val="0"/>
              <w:divBdr>
                <w:top w:val="single" w:sz="6" w:space="0" w:color="DEDCD8"/>
                <w:left w:val="single" w:sz="6" w:space="0" w:color="DEDCD8"/>
                <w:bottom w:val="single" w:sz="6" w:space="0" w:color="DEDCD8"/>
                <w:right w:val="single" w:sz="6" w:space="0" w:color="DEDCD8"/>
              </w:divBdr>
              <w:divsChild>
                <w:div w:id="2113933793">
                  <w:marLeft w:val="0"/>
                  <w:marRight w:val="0"/>
                  <w:marTop w:val="0"/>
                  <w:marBottom w:val="0"/>
                  <w:divBdr>
                    <w:top w:val="none" w:sz="0" w:space="0" w:color="auto"/>
                    <w:left w:val="none" w:sz="0" w:space="0" w:color="auto"/>
                    <w:bottom w:val="none" w:sz="0" w:space="0" w:color="auto"/>
                    <w:right w:val="none" w:sz="0" w:space="0" w:color="auto"/>
                  </w:divBdr>
                </w:div>
                <w:div w:id="1413893874">
                  <w:marLeft w:val="0"/>
                  <w:marRight w:val="0"/>
                  <w:marTop w:val="0"/>
                  <w:marBottom w:val="0"/>
                  <w:divBdr>
                    <w:top w:val="none" w:sz="0" w:space="0" w:color="auto"/>
                    <w:left w:val="none" w:sz="0" w:space="0" w:color="auto"/>
                    <w:bottom w:val="none" w:sz="0" w:space="0" w:color="auto"/>
                    <w:right w:val="none" w:sz="0" w:space="0" w:color="auto"/>
                  </w:divBdr>
                  <w:divsChild>
                    <w:div w:id="1235972349">
                      <w:marLeft w:val="75"/>
                      <w:marRight w:val="0"/>
                      <w:marTop w:val="0"/>
                      <w:marBottom w:val="0"/>
                      <w:divBdr>
                        <w:top w:val="none" w:sz="0" w:space="0" w:color="auto"/>
                        <w:left w:val="none" w:sz="0" w:space="0" w:color="auto"/>
                        <w:bottom w:val="none" w:sz="0" w:space="0" w:color="auto"/>
                        <w:right w:val="none" w:sz="0" w:space="0" w:color="auto"/>
                      </w:divBdr>
                      <w:divsChild>
                        <w:div w:id="2067024886">
                          <w:marLeft w:val="0"/>
                          <w:marRight w:val="0"/>
                          <w:marTop w:val="0"/>
                          <w:marBottom w:val="0"/>
                          <w:divBdr>
                            <w:top w:val="none" w:sz="0" w:space="0" w:color="auto"/>
                            <w:left w:val="none" w:sz="0" w:space="0" w:color="auto"/>
                            <w:bottom w:val="none" w:sz="0" w:space="0" w:color="auto"/>
                            <w:right w:val="none" w:sz="0" w:space="0" w:color="auto"/>
                          </w:divBdr>
                          <w:divsChild>
                            <w:div w:id="19148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96666">
                  <w:marLeft w:val="150"/>
                  <w:marRight w:val="0"/>
                  <w:marTop w:val="0"/>
                  <w:marBottom w:val="0"/>
                  <w:divBdr>
                    <w:top w:val="none" w:sz="0" w:space="0" w:color="auto"/>
                    <w:left w:val="none" w:sz="0" w:space="0" w:color="auto"/>
                    <w:bottom w:val="none" w:sz="0" w:space="0" w:color="auto"/>
                    <w:right w:val="none" w:sz="0" w:space="0" w:color="auto"/>
                  </w:divBdr>
                </w:div>
                <w:div w:id="1936402444">
                  <w:marLeft w:val="0"/>
                  <w:marRight w:val="0"/>
                  <w:marTop w:val="0"/>
                  <w:marBottom w:val="0"/>
                  <w:divBdr>
                    <w:top w:val="none" w:sz="0" w:space="0" w:color="auto"/>
                    <w:left w:val="none" w:sz="0" w:space="0" w:color="auto"/>
                    <w:bottom w:val="none" w:sz="0" w:space="0" w:color="auto"/>
                    <w:right w:val="none" w:sz="0" w:space="0" w:color="auto"/>
                  </w:divBdr>
                </w:div>
                <w:div w:id="651832384">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847</Characters>
  <Application>Microsoft Office Word</Application>
  <DocSecurity>0</DocSecurity>
  <Lines>7</Lines>
  <Paragraphs>1</Paragraphs>
  <ScaleCrop>false</ScaleCrop>
  <Company>Microsoft</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2021-04-14T00:19:00Z</dcterms:created>
  <dcterms:modified xsi:type="dcterms:W3CDTF">2021-04-14T00:22:00Z</dcterms:modified>
</cp:coreProperties>
</file>