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0" w:after="0" w:line="560" w:lineRule="exact"/>
        <w:jc w:val="center"/>
        <w:outlineLvl w:val="9"/>
        <w:rPr>
          <w:rFonts w:hint="default" w:ascii="黑体" w:hAnsi="黑体" w:eastAsia="黑体" w:cs="黑体"/>
          <w:bCs/>
          <w:color w:val="auto"/>
          <w:kern w:val="2"/>
          <w:sz w:val="44"/>
          <w:szCs w:val="44"/>
          <w:lang w:val="en-US" w:eastAsia="zh-CN" w:bidi="ar-SA"/>
        </w:rPr>
      </w:pPr>
      <w:r>
        <w:rPr>
          <w:rFonts w:hint="eastAsia" w:ascii="黑体" w:hAnsi="黑体" w:eastAsia="黑体" w:cs="黑体"/>
          <w:bCs/>
          <w:color w:val="auto"/>
          <w:kern w:val="2"/>
          <w:sz w:val="44"/>
          <w:szCs w:val="44"/>
          <w:lang w:val="en-US" w:eastAsia="zh-CN" w:bidi="ar-SA"/>
        </w:rPr>
        <w:t>中共黄山市委宣传部</w:t>
      </w:r>
    </w:p>
    <w:p>
      <w:pPr>
        <w:widowControl/>
        <w:snapToGrid w:val="0"/>
        <w:spacing w:before="0" w:after="0" w:line="560" w:lineRule="exact"/>
        <w:jc w:val="center"/>
        <w:outlineLvl w:val="9"/>
        <w:rPr>
          <w:rFonts w:hint="eastAsia" w:ascii="黑体" w:hAnsi="黑体" w:eastAsia="黑体" w:cs="黑体"/>
          <w:b w:val="0"/>
          <w:bCs w:val="0"/>
          <w:color w:val="000000"/>
          <w:kern w:val="0"/>
          <w:sz w:val="44"/>
          <w:szCs w:val="44"/>
          <w:lang w:val="en-US" w:eastAsia="zh-CN" w:bidi="ar-SA"/>
        </w:rPr>
      </w:pPr>
      <w:r>
        <w:rPr>
          <w:rFonts w:hint="eastAsia" w:ascii="黑体" w:hAnsi="黑体" w:eastAsia="黑体" w:cs="黑体"/>
          <w:bCs/>
          <w:color w:val="auto"/>
          <w:kern w:val="2"/>
          <w:sz w:val="44"/>
          <w:szCs w:val="44"/>
          <w:lang w:val="en-US" w:eastAsia="zh-CN" w:bidi="ar-SA"/>
        </w:rPr>
        <w:t>绩效自评项目清单</w:t>
      </w:r>
    </w:p>
    <w:tbl>
      <w:tblPr>
        <w:tblStyle w:val="2"/>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4524"/>
        <w:gridCol w:w="804"/>
        <w:gridCol w:w="936"/>
        <w:gridCol w:w="984"/>
        <w:gridCol w:w="78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4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序号</w:t>
            </w:r>
          </w:p>
        </w:tc>
        <w:tc>
          <w:tcPr>
            <w:tcW w:w="45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项目名称</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全年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预算数</w:t>
            </w:r>
          </w:p>
        </w:tc>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全年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执行数</w:t>
            </w:r>
          </w:p>
        </w:tc>
        <w:tc>
          <w:tcPr>
            <w:tcW w:w="9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预算执行率</w:t>
            </w: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自评得分</w:t>
            </w:r>
          </w:p>
        </w:tc>
        <w:tc>
          <w:tcPr>
            <w:tcW w:w="10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CESI宋体-GB2312" w:hAnsi="CESI宋体-GB2312" w:eastAsia="CESI宋体-GB2312" w:cs="CESI宋体-GB2312"/>
                <w:color w:val="000000"/>
                <w:sz w:val="21"/>
                <w:szCs w:val="21"/>
              </w:rPr>
            </w:pPr>
            <w:r>
              <w:rPr>
                <w:rFonts w:hint="eastAsia" w:ascii="CESI宋体-GB2312" w:hAnsi="CESI宋体-GB2312" w:eastAsia="CESI宋体-GB2312" w:cs="CESI宋体-GB2312"/>
                <w:color w:val="000000"/>
                <w:sz w:val="21"/>
                <w:szCs w:val="21"/>
              </w:rPr>
              <w:t>是否有较大偏差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文化事业产业</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44.8</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44.8</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2</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扫黄打非</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25</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25</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3</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宣传事务</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23.84</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23.84</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4</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对外宣传</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336.8</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293.53</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87.15%</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97.72</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5</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“清风黄山”黄山市廉洁文化主题文艺演出经费</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35</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35</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kern w:val="2"/>
                <w:sz w:val="21"/>
                <w:szCs w:val="21"/>
                <w:lang w:val="en-US" w:eastAsia="zh-CN" w:bidi="ar-SA"/>
              </w:rPr>
            </w:pPr>
            <w:r>
              <w:rPr>
                <w:rFonts w:hint="eastAsia" w:ascii="CESI宋体-GB2312" w:hAnsi="CESI宋体-GB2312" w:eastAsia="CESI宋体-GB2312" w:cs="CESI宋体-GB2312"/>
                <w:color w:val="000000"/>
                <w:sz w:val="21"/>
                <w:szCs w:val="21"/>
                <w:lang w:val="en-US" w:eastAsia="zh-CN"/>
              </w:rPr>
              <w:t>100%</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kern w:val="2"/>
                <w:sz w:val="21"/>
                <w:szCs w:val="21"/>
                <w:lang w:val="en-US" w:eastAsia="zh-CN" w:bidi="ar-SA"/>
              </w:rPr>
            </w:pPr>
            <w:r>
              <w:rPr>
                <w:rFonts w:hint="eastAsia" w:ascii="CESI宋体-GB2312" w:hAnsi="CESI宋体-GB2312" w:eastAsia="CESI宋体-GB2312" w:cs="CESI宋体-GB2312"/>
                <w:color w:val="000000"/>
                <w:sz w:val="21"/>
                <w:szCs w:val="21"/>
                <w:lang w:val="en-US" w:eastAsia="zh-CN"/>
              </w:rPr>
              <w:t>100</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6</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中心组学习和理论宣讲</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13.6</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13.6</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100</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7</w:t>
            </w: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第八批选派干部2022年生活补助经费</w:t>
            </w: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1.8</w:t>
            </w: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1.8</w:t>
            </w: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kern w:val="2"/>
                <w:sz w:val="21"/>
                <w:szCs w:val="21"/>
                <w:lang w:val="en-US" w:eastAsia="zh-CN" w:bidi="ar-SA"/>
              </w:rPr>
            </w:pPr>
            <w:r>
              <w:rPr>
                <w:rFonts w:hint="eastAsia" w:ascii="CESI宋体-GB2312" w:hAnsi="CESI宋体-GB2312" w:eastAsia="CESI宋体-GB2312" w:cs="CESI宋体-GB2312"/>
                <w:color w:val="000000"/>
                <w:sz w:val="21"/>
                <w:szCs w:val="21"/>
                <w:lang w:val="en-US" w:eastAsia="zh-CN"/>
              </w:rPr>
              <w:t>100%</w:t>
            </w: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kern w:val="2"/>
                <w:sz w:val="21"/>
                <w:szCs w:val="21"/>
                <w:lang w:val="en-US" w:eastAsia="zh-CN" w:bidi="ar-SA"/>
              </w:rPr>
            </w:pPr>
            <w:r>
              <w:rPr>
                <w:rFonts w:hint="eastAsia" w:ascii="CESI宋体-GB2312" w:hAnsi="CESI宋体-GB2312" w:eastAsia="CESI宋体-GB2312" w:cs="CESI宋体-GB2312"/>
                <w:color w:val="000000"/>
                <w:sz w:val="21"/>
                <w:szCs w:val="21"/>
                <w:lang w:val="en-US" w:eastAsia="zh-CN"/>
              </w:rPr>
              <w:t>100</w:t>
            </w: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r>
              <w:rPr>
                <w:rFonts w:hint="eastAsia" w:ascii="CESI宋体-GB2312" w:hAnsi="CESI宋体-GB2312" w:eastAsia="CESI宋体-GB2312" w:cs="CESI宋体-GB2312"/>
                <w:color w:val="000000"/>
                <w:sz w:val="21"/>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45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45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80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93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78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c>
          <w:tcPr>
            <w:tcW w:w="109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000000"/>
                <w:sz w:val="21"/>
                <w:szCs w:val="21"/>
                <w:lang w:val="en-US" w:eastAsia="zh-CN"/>
              </w:rPr>
            </w:pPr>
          </w:p>
        </w:tc>
      </w:tr>
    </w:tbl>
    <w:p/>
    <w:p/>
    <w:p/>
    <w:p/>
    <w:p/>
    <w:p/>
    <w:p/>
    <w:p/>
    <w:p/>
    <w:p/>
    <w:p/>
    <w:p/>
    <w:p/>
    <w:p/>
    <w:p/>
    <w:p/>
    <w:p/>
    <w:p/>
    <w:tbl>
      <w:tblPr>
        <w:tblW w:w="967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25"/>
        <w:gridCol w:w="769"/>
        <w:gridCol w:w="396"/>
        <w:gridCol w:w="1467"/>
        <w:gridCol w:w="945"/>
        <w:gridCol w:w="948"/>
        <w:gridCol w:w="948"/>
        <w:gridCol w:w="1128"/>
        <w:gridCol w:w="696"/>
        <w:gridCol w:w="1056"/>
        <w:gridCol w:w="9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516" w:hRule="atLeast"/>
        </w:trPr>
        <w:tc>
          <w:tcPr>
            <w:tcW w:w="2957"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36"/>
                <w:szCs w:val="36"/>
                <w:highlight w:val="none"/>
                <w:u w:val="none"/>
                <w:bdr w:val="none" w:color="auto" w:sz="0" w:space="0"/>
                <w:lang w:val="en-US" w:eastAsia="zh-CN" w:bidi="ar"/>
              </w:rPr>
              <w:t>附件</w:t>
            </w:r>
            <w:r>
              <w:rPr>
                <w:rFonts w:hint="eastAsia" w:ascii="宋体" w:hAnsi="宋体" w:cs="宋体"/>
                <w:i w:val="0"/>
                <w:iCs w:val="0"/>
                <w:color w:val="000000"/>
                <w:kern w:val="0"/>
                <w:sz w:val="36"/>
                <w:szCs w:val="36"/>
                <w:highlight w:val="none"/>
                <w:u w:val="none"/>
                <w:bdr w:val="none" w:color="auto" w:sz="0" w:space="0"/>
                <w:lang w:val="en-US" w:eastAsia="zh-CN" w:bidi="ar"/>
              </w:rPr>
              <w:t>1</w:t>
            </w:r>
            <w:r>
              <w:rPr>
                <w:rFonts w:hint="eastAsia" w:ascii="宋体" w:hAnsi="宋体" w:eastAsia="宋体" w:cs="宋体"/>
                <w:i w:val="0"/>
                <w:iCs w:val="0"/>
                <w:color w:val="000000"/>
                <w:kern w:val="0"/>
                <w:sz w:val="36"/>
                <w:szCs w:val="36"/>
                <w:highlight w:val="none"/>
                <w:u w:val="none"/>
                <w:bdr w:val="none" w:color="auto" w:sz="0" w:space="0"/>
                <w:lang w:val="en-US" w:eastAsia="zh-CN" w:bidi="ar"/>
              </w:rPr>
              <w:t>：</w:t>
            </w:r>
          </w:p>
        </w:tc>
        <w:tc>
          <w:tcPr>
            <w:tcW w:w="94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4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4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12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69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05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9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trPr>
        <w:tc>
          <w:tcPr>
            <w:tcW w:w="9673"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highlight w:val="none"/>
                <w:u w:val="none"/>
              </w:rPr>
            </w:pPr>
            <w:r>
              <w:rPr>
                <w:rFonts w:hint="eastAsia" w:ascii="宋体" w:hAnsi="宋体" w:eastAsia="宋体" w:cs="宋体"/>
                <w:i w:val="0"/>
                <w:iCs w:val="0"/>
                <w:color w:val="000000"/>
                <w:kern w:val="0"/>
                <w:sz w:val="32"/>
                <w:szCs w:val="32"/>
                <w:highlight w:val="none"/>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9673"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1" w:hRule="atLeast"/>
        </w:trPr>
        <w:tc>
          <w:tcPr>
            <w:tcW w:w="325"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769"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9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467"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45"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4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4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2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9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5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95"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183"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文化事业产业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308"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112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747"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7" w:hRule="atLeast"/>
        </w:trPr>
        <w:tc>
          <w:tcPr>
            <w:tcW w:w="1490"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10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49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104.8</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44.8</w:t>
            </w:r>
          </w:p>
        </w:tc>
        <w:tc>
          <w:tcPr>
            <w:tcW w:w="112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44.8</w:t>
            </w:r>
          </w:p>
        </w:tc>
        <w:tc>
          <w:tcPr>
            <w:tcW w:w="6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7" w:hRule="atLeast"/>
        </w:trPr>
        <w:tc>
          <w:tcPr>
            <w:tcW w:w="149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104.8</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44.8</w:t>
            </w:r>
          </w:p>
        </w:tc>
        <w:tc>
          <w:tcPr>
            <w:tcW w:w="112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44.8</w:t>
            </w:r>
          </w:p>
        </w:tc>
        <w:tc>
          <w:tcPr>
            <w:tcW w:w="6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49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2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49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94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4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2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7" w:hRule="atLeast"/>
        </w:trPr>
        <w:tc>
          <w:tcPr>
            <w:tcW w:w="325"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473"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3875"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30"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473"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组织10-15家文化企业参加深圳国际文化产业博览会、长三角文博会、合肥文博会，展示、销售我市非遗文化及工艺美术精品。力争在全省政府目标管理考核文化产业考核保持优秀等次。强化社会宣传，开展“三下乡“、全市全民阅读等工作。</w:t>
            </w:r>
          </w:p>
        </w:tc>
        <w:tc>
          <w:tcPr>
            <w:tcW w:w="387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2022年度文化产业发展考核位居全省第一方阵。参加深圳国际文化产业博览会，筹备长三角文博会，展示、销售我市非遗文化及工艺美术精品。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325"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7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3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36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112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10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6"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39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文化企业入选省重大项目库</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≥20家</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6"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开展青少年爱国主义读书教育活动</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≥4场</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县级融媒体中心建设</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基本建成运营</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6"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文化产业增加值</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稳步提升</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开展三下乡活动</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良好文化宣传效果</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融媒体建设运行</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按计划实施</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预算内资金合理规划使用</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≤104.8万元</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44.8</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文博会交易额</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交易量稳步提升</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丰富群众文化生活</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效益良好</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不适用</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2"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文化成果惠及所有人民</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1" w:hRule="atLeast"/>
        </w:trPr>
        <w:tc>
          <w:tcPr>
            <w:tcW w:w="325"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7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3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人民群众满意度</w:t>
            </w: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6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6" w:hRule="atLeast"/>
        </w:trPr>
        <w:tc>
          <w:tcPr>
            <w:tcW w:w="5798"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112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6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10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99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tbl>
      <w:tblPr>
        <w:tblW w:w="947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62"/>
        <w:gridCol w:w="684"/>
        <w:gridCol w:w="372"/>
        <w:gridCol w:w="1375"/>
        <w:gridCol w:w="987"/>
        <w:gridCol w:w="950"/>
        <w:gridCol w:w="1080"/>
        <w:gridCol w:w="1092"/>
        <w:gridCol w:w="636"/>
        <w:gridCol w:w="972"/>
        <w:gridCol w:w="9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2793"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36"/>
                <w:szCs w:val="36"/>
                <w:highlight w:val="none"/>
                <w:u w:val="none"/>
                <w:bdr w:val="none" w:color="auto" w:sz="0" w:space="0"/>
                <w:lang w:val="en-US" w:eastAsia="zh-CN" w:bidi="ar"/>
              </w:rPr>
              <w:t>附件</w:t>
            </w:r>
            <w:r>
              <w:rPr>
                <w:rFonts w:hint="eastAsia" w:ascii="宋体" w:hAnsi="宋体" w:cs="宋体"/>
                <w:i w:val="0"/>
                <w:iCs w:val="0"/>
                <w:color w:val="000000"/>
                <w:kern w:val="0"/>
                <w:sz w:val="36"/>
                <w:szCs w:val="36"/>
                <w:highlight w:val="none"/>
                <w:u w:val="none"/>
                <w:bdr w:val="none" w:color="auto" w:sz="0" w:space="0"/>
                <w:lang w:val="en-US" w:eastAsia="zh-CN" w:bidi="ar"/>
              </w:rPr>
              <w:t>2</w:t>
            </w:r>
            <w:r>
              <w:rPr>
                <w:rFonts w:hint="eastAsia" w:ascii="宋体" w:hAnsi="宋体" w:eastAsia="宋体" w:cs="宋体"/>
                <w:i w:val="0"/>
                <w:iCs w:val="0"/>
                <w:color w:val="000000"/>
                <w:kern w:val="0"/>
                <w:sz w:val="36"/>
                <w:szCs w:val="36"/>
                <w:highlight w:val="none"/>
                <w:u w:val="none"/>
                <w:bdr w:val="none" w:color="auto" w:sz="0" w:space="0"/>
                <w:lang w:val="en-US" w:eastAsia="zh-CN" w:bidi="ar"/>
              </w:rPr>
              <w:t>：</w:t>
            </w:r>
          </w:p>
        </w:tc>
        <w:tc>
          <w:tcPr>
            <w:tcW w:w="987"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50"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080"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09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63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7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64"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6" w:hRule="atLeast"/>
        </w:trPr>
        <w:tc>
          <w:tcPr>
            <w:tcW w:w="9474"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highlight w:val="none"/>
                <w:u w:val="none"/>
              </w:rPr>
            </w:pPr>
            <w:r>
              <w:rPr>
                <w:rFonts w:hint="eastAsia" w:ascii="宋体" w:hAnsi="宋体" w:eastAsia="宋体" w:cs="宋体"/>
                <w:i w:val="0"/>
                <w:iCs w:val="0"/>
                <w:color w:val="000000"/>
                <w:kern w:val="0"/>
                <w:sz w:val="32"/>
                <w:szCs w:val="32"/>
                <w:highlight w:val="none"/>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1" w:hRule="atLeast"/>
        </w:trPr>
        <w:tc>
          <w:tcPr>
            <w:tcW w:w="9474"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trPr>
        <w:tc>
          <w:tcPr>
            <w:tcW w:w="36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8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7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375"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87"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5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8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9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3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6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41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056"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扫黄打非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1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392"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7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418"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3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18"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3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95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9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418"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3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95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18"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3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95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18"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362"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950"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80"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9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62"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44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3664"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83"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44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步骤推进、全覆盖市场检查、开展省际联防协作、开展“绿书签”宣传周活动。乡镇（街道）一级建立“扫黄打非”联络站，行政村（社区）一级设立“扫黄打非”联络点，完成100％的乡镇（村）、街道、社区、景区、学校、重点网站、文化、快递等企业站点建设。</w:t>
            </w:r>
          </w:p>
        </w:tc>
        <w:tc>
          <w:tcPr>
            <w:tcW w:w="366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全年国家挂牌督办案事件2起，省级挂牌督办7起，有利打击淫秽色情出版和和有害信息，扫黄打非基层站点向邮政快递业延伸，“护苗”工作体系进一步健全，在年度考评中位列全省第五。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21" w:hRule="atLeast"/>
        </w:trPr>
        <w:tc>
          <w:tcPr>
            <w:tcW w:w="362"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6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3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31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9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37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开展“扫黄打非”进基层宣讲活动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≥2次</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举办“扫黄打非”培训班</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＝1次</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绿书签活动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对青少年产生良好影响</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6"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推进“扫黄打非”进基层站点建设</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按项目计划实施</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预算内资金合理规划使用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≤25万元</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9"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3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奖励“扫黄打非”先进单位、个人</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≥20人</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9"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查办全国、省“扫黄打非”办交办的重要案件</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打击淫秽色情出版和和有害信息</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21"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核处有害出版物</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营造良好文化环境</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5" w:hRule="atLeast"/>
        </w:trPr>
        <w:tc>
          <w:tcPr>
            <w:tcW w:w="36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3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31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群众文化氛围</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5810"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9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pPr>
        <w:rPr>
          <w:highlight w:val="none"/>
        </w:rPr>
      </w:pPr>
    </w:p>
    <w:tbl>
      <w:tblPr>
        <w:tblW w:w="97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26"/>
        <w:gridCol w:w="600"/>
        <w:gridCol w:w="420"/>
        <w:gridCol w:w="1914"/>
        <w:gridCol w:w="558"/>
        <w:gridCol w:w="984"/>
        <w:gridCol w:w="1068"/>
        <w:gridCol w:w="1068"/>
        <w:gridCol w:w="612"/>
        <w:gridCol w:w="1068"/>
        <w:gridCol w:w="1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8" w:hRule="atLeast"/>
        </w:trPr>
        <w:tc>
          <w:tcPr>
            <w:tcW w:w="3260"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36"/>
                <w:szCs w:val="36"/>
                <w:highlight w:val="none"/>
                <w:u w:val="none"/>
                <w:bdr w:val="none" w:color="auto" w:sz="0" w:space="0"/>
                <w:lang w:val="en-US" w:eastAsia="zh-CN" w:bidi="ar"/>
              </w:rPr>
              <w:t>附件</w:t>
            </w:r>
            <w:r>
              <w:rPr>
                <w:rFonts w:hint="eastAsia" w:ascii="宋体" w:hAnsi="宋体" w:cs="宋体"/>
                <w:i w:val="0"/>
                <w:iCs w:val="0"/>
                <w:color w:val="000000"/>
                <w:kern w:val="0"/>
                <w:sz w:val="36"/>
                <w:szCs w:val="36"/>
                <w:highlight w:val="none"/>
                <w:u w:val="none"/>
                <w:bdr w:val="none" w:color="auto" w:sz="0" w:space="0"/>
                <w:lang w:val="en-US" w:eastAsia="zh-CN" w:bidi="ar"/>
              </w:rPr>
              <w:t>3</w:t>
            </w:r>
            <w:r>
              <w:rPr>
                <w:rFonts w:hint="eastAsia" w:ascii="宋体" w:hAnsi="宋体" w:eastAsia="宋体" w:cs="宋体"/>
                <w:i w:val="0"/>
                <w:iCs w:val="0"/>
                <w:color w:val="000000"/>
                <w:kern w:val="0"/>
                <w:sz w:val="36"/>
                <w:szCs w:val="36"/>
                <w:highlight w:val="none"/>
                <w:u w:val="none"/>
                <w:bdr w:val="none" w:color="auto" w:sz="0" w:space="0"/>
                <w:lang w:val="en-US" w:eastAsia="zh-CN" w:bidi="ar"/>
              </w:rPr>
              <w:t>：</w:t>
            </w:r>
          </w:p>
        </w:tc>
        <w:tc>
          <w:tcPr>
            <w:tcW w:w="55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984"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06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06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61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06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c>
          <w:tcPr>
            <w:tcW w:w="1159"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9777"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highlight w:val="none"/>
                <w:u w:val="none"/>
              </w:rPr>
            </w:pPr>
            <w:r>
              <w:rPr>
                <w:rFonts w:hint="eastAsia" w:ascii="宋体" w:hAnsi="宋体" w:eastAsia="宋体" w:cs="宋体"/>
                <w:i w:val="0"/>
                <w:iCs w:val="0"/>
                <w:color w:val="000000"/>
                <w:kern w:val="0"/>
                <w:sz w:val="32"/>
                <w:szCs w:val="32"/>
                <w:highlight w:val="none"/>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777"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2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2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91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55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8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1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59"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346"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431"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宣传事务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3" w:hRule="atLeast"/>
        </w:trPr>
        <w:tc>
          <w:tcPr>
            <w:tcW w:w="1346"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524"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839"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346"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47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3"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7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9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115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7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9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7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9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3"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72"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984"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6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6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3" w:hRule="atLeast"/>
        </w:trPr>
        <w:tc>
          <w:tcPr>
            <w:tcW w:w="326"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544"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3907"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0"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544"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2021年基本完成融媒体建设，2022年巩固提升运营。全年开设重点宣传专题专栏，适时开展专版专题报道，及时准确把政策宣传好。了解各地舆情动态，参与全市舆情会商研判，定期上报舆情分析报告，按照要求撰写重大舆情分析报告。</w:t>
            </w:r>
          </w:p>
        </w:tc>
        <w:tc>
          <w:tcPr>
            <w:tcW w:w="3907"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一、开展“三下乡”活动。二、挖掘徽文化，培育、践行社会主义核心价值体系。三、青少年爱国主义读书教育活动一年一届，每届一个主题。四、爱国主义教育基地建设。五、推进人才队伍建设。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4" w:hRule="atLeast"/>
        </w:trPr>
        <w:tc>
          <w:tcPr>
            <w:tcW w:w="326"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4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456"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115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42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组织编写调研报告</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≥20篇</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组织宣传系统培训</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≥3次</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3"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组织新闻评选</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＝10篇</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主流媒体主题专栏</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及时刊设</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7"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新闻宣传报道</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及时准确</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预算内资金合理规划使用</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≤238400元</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238400</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1"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4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支持编撰出版《新安江诗词选注》、《远去的差距》光盘等</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＝10部</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3"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黄山宣传信息编发</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＝52期</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55</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43"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发挥主流媒体宣传主渠道作用</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及时有效</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不适用</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4"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打造一支适应时代发展要求的政治过硬、业务精通、作风扎实的高素质宣传思想文化人才队伍</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05" w:hRule="atLeast"/>
        </w:trPr>
        <w:tc>
          <w:tcPr>
            <w:tcW w:w="326"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4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45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老百姓满意度</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74" w:hRule="atLeast"/>
        </w:trPr>
        <w:tc>
          <w:tcPr>
            <w:tcW w:w="5870"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115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p/>
    <w:tbl>
      <w:tblPr>
        <w:tblW w:w="97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12"/>
        <w:gridCol w:w="590"/>
        <w:gridCol w:w="420"/>
        <w:gridCol w:w="1628"/>
        <w:gridCol w:w="6"/>
        <w:gridCol w:w="814"/>
        <w:gridCol w:w="972"/>
        <w:gridCol w:w="996"/>
        <w:gridCol w:w="1164"/>
        <w:gridCol w:w="720"/>
        <w:gridCol w:w="936"/>
        <w:gridCol w:w="1156"/>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6" w:type="dxa"/>
          <w:trHeight w:val="90" w:hRule="atLeast"/>
        </w:trPr>
        <w:tc>
          <w:tcPr>
            <w:tcW w:w="2950"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36"/>
                <w:szCs w:val="36"/>
                <w:u w:val="none"/>
                <w:bdr w:val="none" w:color="auto" w:sz="0" w:space="0"/>
                <w:lang w:val="en-US" w:eastAsia="zh-CN" w:bidi="ar"/>
              </w:rPr>
              <w:t>附件</w:t>
            </w:r>
            <w:r>
              <w:rPr>
                <w:rFonts w:hint="eastAsia" w:ascii="宋体" w:hAnsi="宋体" w:cs="宋体"/>
                <w:i w:val="0"/>
                <w:iCs w:val="0"/>
                <w:color w:val="000000"/>
                <w:kern w:val="0"/>
                <w:sz w:val="36"/>
                <w:szCs w:val="36"/>
                <w:u w:val="none"/>
                <w:bdr w:val="none" w:color="auto" w:sz="0" w:space="0"/>
                <w:lang w:val="en-US" w:eastAsia="zh-CN" w:bidi="ar"/>
              </w:rPr>
              <w:t>4</w:t>
            </w:r>
            <w:r>
              <w:rPr>
                <w:rFonts w:hint="eastAsia" w:ascii="宋体" w:hAnsi="宋体" w:eastAsia="宋体" w:cs="宋体"/>
                <w:i w:val="0"/>
                <w:iCs w:val="0"/>
                <w:color w:val="000000"/>
                <w:kern w:val="0"/>
                <w:sz w:val="36"/>
                <w:szCs w:val="36"/>
                <w:u w:val="none"/>
                <w:bdr w:val="none" w:color="auto" w:sz="0" w:space="0"/>
                <w:lang w:val="en-US" w:eastAsia="zh-CN" w:bidi="ar"/>
              </w:rPr>
              <w:t>：</w:t>
            </w:r>
          </w:p>
        </w:tc>
        <w:tc>
          <w:tcPr>
            <w:tcW w:w="820" w:type="dxa"/>
            <w:gridSpan w:val="2"/>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64"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20"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3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5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6" w:type="dxa"/>
          <w:trHeight w:val="647" w:hRule="atLeast"/>
        </w:trPr>
        <w:tc>
          <w:tcPr>
            <w:tcW w:w="9714" w:type="dxa"/>
            <w:gridSpan w:val="12"/>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23" w:hRule="atLeast"/>
        </w:trPr>
        <w:tc>
          <w:tcPr>
            <w:tcW w:w="9714" w:type="dxa"/>
            <w:gridSpan w:val="12"/>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31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59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2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634" w:type="dxa"/>
            <w:gridSpan w:val="2"/>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81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6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72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3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62" w:type="dxa"/>
            <w:gridSpan w:val="2"/>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24" w:hRule="atLeast"/>
        </w:trPr>
        <w:tc>
          <w:tcPr>
            <w:tcW w:w="132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392" w:type="dxa"/>
            <w:gridSpan w:val="9"/>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对外宣传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6" w:type="dxa"/>
          <w:trHeight w:val="658" w:hRule="atLeast"/>
        </w:trPr>
        <w:tc>
          <w:tcPr>
            <w:tcW w:w="132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416" w:type="dxa"/>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81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982" w:hRule="atLeast"/>
        </w:trPr>
        <w:tc>
          <w:tcPr>
            <w:tcW w:w="1322"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44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9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115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8" w:hRule="atLeast"/>
        </w:trPr>
        <w:tc>
          <w:tcPr>
            <w:tcW w:w="132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4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336.8</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336.8</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293.532</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87.15%</w:t>
            </w:r>
          </w:p>
        </w:tc>
        <w:tc>
          <w:tcPr>
            <w:tcW w:w="11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8" w:hRule="atLeast"/>
        </w:trPr>
        <w:tc>
          <w:tcPr>
            <w:tcW w:w="132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4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216.732</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6" w:type="dxa"/>
          <w:trHeight w:val="525" w:hRule="atLeast"/>
        </w:trPr>
        <w:tc>
          <w:tcPr>
            <w:tcW w:w="132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4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525" w:hRule="atLeast"/>
        </w:trPr>
        <w:tc>
          <w:tcPr>
            <w:tcW w:w="132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48" w:type="dxa"/>
            <w:gridSpan w:val="3"/>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97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76.8</w:t>
            </w:r>
          </w:p>
        </w:tc>
        <w:tc>
          <w:tcPr>
            <w:tcW w:w="996"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76.8</w:t>
            </w:r>
          </w:p>
        </w:tc>
        <w:tc>
          <w:tcPr>
            <w:tcW w:w="1164"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76.8</w:t>
            </w: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6" w:type="dxa"/>
          <w:trHeight w:val="525" w:hRule="atLeast"/>
        </w:trPr>
        <w:tc>
          <w:tcPr>
            <w:tcW w:w="312"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426"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3976"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1350"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426"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讲好黄山故事 传播好黄山声音</w:t>
            </w:r>
          </w:p>
        </w:tc>
        <w:tc>
          <w:tcPr>
            <w:tcW w:w="3976"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全年共刊播省级以上媒体原创宣传黄山稿件3万余篇，打造多个现象级网络作品，在国内外互联网得到大量关注。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6" w:hRule="atLeast"/>
        </w:trPr>
        <w:tc>
          <w:tcPr>
            <w:tcW w:w="312"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5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4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420"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9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116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6"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4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邀请专家授课及组织到外地高校培训</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＝3次</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6"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新闻发言人培训班</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提高应对处置能力</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24"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全年项目支出预算执行率</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87.15</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年中另追加项目资金，年末结转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06"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预算内资金合理规划使用</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≤260万元</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293.53</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54"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4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扩大黄山知名度（增加游客）</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≥10000人</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6"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全市外宣选题谋划现场会</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构建媒体宣传矩阵</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6"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举办中央省级媒体看黄山集中采访活动</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扩大黄山影响力</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54"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不适用</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02"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2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新闻发布厅运营</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召开新闻发布会，扩大主流影响力</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12" w:hRule="atLeast"/>
        </w:trPr>
        <w:tc>
          <w:tcPr>
            <w:tcW w:w="31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4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42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市民满意度</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6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68" w:hRule="atLeast"/>
        </w:trPr>
        <w:tc>
          <w:tcPr>
            <w:tcW w:w="5738"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7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97.72</w:t>
            </w:r>
          </w:p>
        </w:tc>
        <w:tc>
          <w:tcPr>
            <w:tcW w:w="115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tbl>
      <w:tblPr>
        <w:tblW w:w="975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90"/>
        <w:gridCol w:w="660"/>
        <w:gridCol w:w="396"/>
        <w:gridCol w:w="1908"/>
        <w:gridCol w:w="492"/>
        <w:gridCol w:w="948"/>
        <w:gridCol w:w="1164"/>
        <w:gridCol w:w="996"/>
        <w:gridCol w:w="660"/>
        <w:gridCol w:w="1068"/>
        <w:gridCol w:w="1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1" w:hRule="atLeast"/>
        </w:trPr>
        <w:tc>
          <w:tcPr>
            <w:tcW w:w="3254"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36"/>
                <w:szCs w:val="36"/>
                <w:u w:val="none"/>
                <w:bdr w:val="none" w:color="auto" w:sz="0" w:space="0"/>
                <w:lang w:val="en-US" w:eastAsia="zh-CN" w:bidi="ar"/>
              </w:rPr>
              <w:t>附件</w:t>
            </w:r>
            <w:r>
              <w:rPr>
                <w:rFonts w:hint="eastAsia" w:ascii="宋体" w:hAnsi="宋体" w:cs="宋体"/>
                <w:i w:val="0"/>
                <w:iCs w:val="0"/>
                <w:color w:val="000000"/>
                <w:kern w:val="0"/>
                <w:sz w:val="36"/>
                <w:szCs w:val="36"/>
                <w:u w:val="none"/>
                <w:bdr w:val="none" w:color="auto" w:sz="0" w:space="0"/>
                <w:lang w:val="en-US" w:eastAsia="zh-CN" w:bidi="ar"/>
              </w:rPr>
              <w:t>5</w:t>
            </w:r>
            <w:r>
              <w:rPr>
                <w:rFonts w:hint="eastAsia" w:ascii="宋体" w:hAnsi="宋体" w:eastAsia="宋体" w:cs="宋体"/>
                <w:i w:val="0"/>
                <w:iCs w:val="0"/>
                <w:color w:val="000000"/>
                <w:kern w:val="0"/>
                <w:sz w:val="36"/>
                <w:szCs w:val="36"/>
                <w:u w:val="none"/>
                <w:bdr w:val="none" w:color="auto" w:sz="0" w:space="0"/>
                <w:lang w:val="en-US" w:eastAsia="zh-CN" w:bidi="ar"/>
              </w:rPr>
              <w:t>：</w:t>
            </w:r>
          </w:p>
        </w:tc>
        <w:tc>
          <w:tcPr>
            <w:tcW w:w="49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4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64"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660"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74"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1" w:hRule="atLeast"/>
        </w:trPr>
        <w:tc>
          <w:tcPr>
            <w:tcW w:w="9756"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9" w:hRule="atLeast"/>
        </w:trPr>
        <w:tc>
          <w:tcPr>
            <w:tcW w:w="9756"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0" w:hRule="atLeast"/>
        </w:trPr>
        <w:tc>
          <w:tcPr>
            <w:tcW w:w="29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6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9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90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9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4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6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6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7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9" w:hRule="atLeast"/>
        </w:trPr>
        <w:tc>
          <w:tcPr>
            <w:tcW w:w="1346"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410"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“清风黄山”黄山市廉洁文化主题文艺演出经费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346"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512"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90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346"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400"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11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9"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94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346"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00"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94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64"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96"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90"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56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3898"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56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进一步加强廉洁文化建设，弘扬社会主义核心价值观，营造争做社会的好公民、单位的好员工、家庭的好成员的浓厚氛围。</w:t>
            </w:r>
          </w:p>
        </w:tc>
        <w:tc>
          <w:tcPr>
            <w:tcW w:w="3898"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2022年9月29日举办“清风黄山”黄山市廉洁文化主题文艺演出，以小品、京剧、黄梅微短剧、音诗画等形式展现黄山廉洁文化建设成果。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290"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3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348"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11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开展廉洁文化主题文艺演出</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＝1场</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以文化人、以廉育人、以德固本，开展丰富多彩的廉洁文化演出，创作一批优秀廉洁文化作品，用廉洁文化涵养清风正气，推动社会不断向上向善，营造了崇德尚廉的浓厚氛围。</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预算完成时间</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2022年底全面完成</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预算内资金合理规划使用</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≤35万元</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无此项指标</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无此项指标</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用廉洁文化涵养清风正气，营造了崇德尚廉的浓厚氛围</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不适用</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推动社会不断向上向善</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76" w:hRule="atLeast"/>
        </w:trPr>
        <w:tc>
          <w:tcPr>
            <w:tcW w:w="290"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34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服务对象满意度</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2" w:hRule="atLeast"/>
        </w:trPr>
        <w:tc>
          <w:tcPr>
            <w:tcW w:w="5858"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117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p>
    <w:p>
      <w:pPr>
        <w:rPr>
          <w:rFonts w:hint="eastAsia"/>
          <w:lang w:val="en-US" w:eastAsia="zh-CN"/>
        </w:rPr>
      </w:pPr>
    </w:p>
    <w:p>
      <w:pPr>
        <w:rPr>
          <w:rFonts w:hint="eastAsia"/>
          <w:lang w:val="en-US" w:eastAsia="zh-CN"/>
        </w:rPr>
      </w:pPr>
    </w:p>
    <w:tbl>
      <w:tblPr>
        <w:tblW w:w="981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92"/>
        <w:gridCol w:w="634"/>
        <w:gridCol w:w="444"/>
        <w:gridCol w:w="1904"/>
        <w:gridCol w:w="508"/>
        <w:gridCol w:w="1032"/>
        <w:gridCol w:w="1092"/>
        <w:gridCol w:w="996"/>
        <w:gridCol w:w="660"/>
        <w:gridCol w:w="1068"/>
        <w:gridCol w:w="11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13" w:hRule="atLeast"/>
        </w:trPr>
        <w:tc>
          <w:tcPr>
            <w:tcW w:w="3274"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36"/>
                <w:szCs w:val="36"/>
                <w:u w:val="none"/>
                <w:bdr w:val="none" w:color="auto" w:sz="0" w:space="0"/>
                <w:lang w:val="en-US" w:eastAsia="zh-CN" w:bidi="ar"/>
              </w:rPr>
              <w:t>附件</w:t>
            </w:r>
            <w:r>
              <w:rPr>
                <w:rFonts w:hint="eastAsia" w:ascii="宋体" w:hAnsi="宋体" w:cs="宋体"/>
                <w:i w:val="0"/>
                <w:iCs w:val="0"/>
                <w:color w:val="000000"/>
                <w:kern w:val="0"/>
                <w:sz w:val="36"/>
                <w:szCs w:val="36"/>
                <w:u w:val="none"/>
                <w:bdr w:val="none" w:color="auto" w:sz="0" w:space="0"/>
                <w:lang w:val="en-US" w:eastAsia="zh-CN" w:bidi="ar"/>
              </w:rPr>
              <w:t>6</w:t>
            </w:r>
            <w:r>
              <w:rPr>
                <w:rFonts w:hint="eastAsia" w:ascii="宋体" w:hAnsi="宋体" w:eastAsia="宋体" w:cs="宋体"/>
                <w:i w:val="0"/>
                <w:iCs w:val="0"/>
                <w:color w:val="000000"/>
                <w:kern w:val="0"/>
                <w:sz w:val="36"/>
                <w:szCs w:val="36"/>
                <w:u w:val="none"/>
                <w:bdr w:val="none" w:color="auto" w:sz="0" w:space="0"/>
                <w:lang w:val="en-US" w:eastAsia="zh-CN" w:bidi="ar"/>
              </w:rPr>
              <w:t>：</w:t>
            </w:r>
          </w:p>
        </w:tc>
        <w:tc>
          <w:tcPr>
            <w:tcW w:w="50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03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09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660"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8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trPr>
        <w:tc>
          <w:tcPr>
            <w:tcW w:w="9815"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8" w:hRule="atLeast"/>
        </w:trPr>
        <w:tc>
          <w:tcPr>
            <w:tcW w:w="9815"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1" w:hRule="atLeast"/>
        </w:trPr>
        <w:tc>
          <w:tcPr>
            <w:tcW w:w="29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3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4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90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50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3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9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6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06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85"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37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445"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中心组学习和理论宣讲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37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536"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913"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6" w:hRule="atLeast"/>
        </w:trPr>
        <w:tc>
          <w:tcPr>
            <w:tcW w:w="1370"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0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37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10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37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10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37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10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9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370"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12"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103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09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96"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6" w:hRule="atLeast"/>
        </w:trPr>
        <w:tc>
          <w:tcPr>
            <w:tcW w:w="292"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614"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3909"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0"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614"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组织专家宣讲团、领导干部宣讲团、青年宣讲团、先进人物宣讲团、基层宣讲团、百姓宣讲团等开展“六团六进”宣讲活动，推动习近平新时代中国特色社会主义思想进农村、进企业、进社区、进机关、进学校、进网络。严格按照计划高质量完成市委理论学习中心组年度学习任务，全面规范全市县处级党委（党组）理论学习中心组学习。</w:t>
            </w:r>
          </w:p>
        </w:tc>
        <w:tc>
          <w:tcPr>
            <w:tcW w:w="3909"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体目标：为市委理论学习中心组学习提供更加优质、周到的服务，使市委理论学习中心组在学习贯彻习近平新时代中国特色社会主义思想、中央和省委重大决策部署、制定符合黄山实际的发展战略、带动全市各级党组（党委）中心组和全市党员干部理论学习中始终发挥表率作用。阶段学习目标：严格按照计划高质量完成市委理论学习中心组年度学习任务，全面规范全市县处级党委（党组）理论学习中心组学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0" w:hRule="atLeast"/>
        </w:trPr>
        <w:tc>
          <w:tcPr>
            <w:tcW w:w="292"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6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4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444"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6"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4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重大主题宣讲</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≥20场次</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7051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6"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邀请专家授课</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≥5名</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高质量完成市委理论学习中心组年度学习任务</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六进宣讲</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取得良好宣传效应</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0"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严格按照计划高质量完成市委理论学习中心组年度学习任务</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按计划实施</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预算内资金合理规划使用</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≤13.6万元</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0"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学习任务重、要求高，</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12"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开展新时代文明实践中心（所站）宣讲</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让理论飞进寻常百姓家</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31"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开展理论宣讲竞赛活动</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丰富理论宣传途径</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70"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不适用</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80"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44"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带动全市各级党组（党委）中心组和全市党员干部理论学习中始终发挥表率作用</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效益明显</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4" w:hRule="atLeast"/>
        </w:trPr>
        <w:tc>
          <w:tcPr>
            <w:tcW w:w="292"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4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市委理论学习中心组满意度</w:t>
            </w:r>
          </w:p>
        </w:tc>
        <w:tc>
          <w:tcPr>
            <w:tcW w:w="10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9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6" w:hRule="atLeast"/>
        </w:trPr>
        <w:tc>
          <w:tcPr>
            <w:tcW w:w="5906"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99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6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106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118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p>
    <w:p>
      <w:pPr>
        <w:rPr>
          <w:rFonts w:hint="eastAsia"/>
          <w:lang w:val="en-US" w:eastAsia="zh-CN"/>
        </w:rPr>
      </w:pPr>
    </w:p>
    <w:p>
      <w:pPr>
        <w:rPr>
          <w:rFonts w:hint="eastAsia"/>
          <w:lang w:val="en-US" w:eastAsia="zh-CN"/>
        </w:rPr>
      </w:pPr>
    </w:p>
    <w:tbl>
      <w:tblPr>
        <w:tblW w:w="985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48"/>
        <w:gridCol w:w="638"/>
        <w:gridCol w:w="408"/>
        <w:gridCol w:w="1893"/>
        <w:gridCol w:w="603"/>
        <w:gridCol w:w="984"/>
        <w:gridCol w:w="972"/>
        <w:gridCol w:w="972"/>
        <w:gridCol w:w="612"/>
        <w:gridCol w:w="1152"/>
        <w:gridCol w:w="12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9" w:hRule="atLeast"/>
        </w:trPr>
        <w:tc>
          <w:tcPr>
            <w:tcW w:w="3287" w:type="dxa"/>
            <w:gridSpan w:val="4"/>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36"/>
                <w:szCs w:val="36"/>
                <w:u w:val="none"/>
                <w:bdr w:val="none" w:color="auto" w:sz="0" w:space="0"/>
                <w:lang w:val="en-US" w:eastAsia="zh-CN" w:bidi="ar"/>
              </w:rPr>
              <w:t>附件</w:t>
            </w:r>
            <w:r>
              <w:rPr>
                <w:rFonts w:hint="eastAsia" w:ascii="宋体" w:hAnsi="宋体" w:cs="宋体"/>
                <w:i w:val="0"/>
                <w:iCs w:val="0"/>
                <w:color w:val="000000"/>
                <w:kern w:val="0"/>
                <w:sz w:val="36"/>
                <w:szCs w:val="36"/>
                <w:u w:val="none"/>
                <w:bdr w:val="none" w:color="auto" w:sz="0" w:space="0"/>
                <w:lang w:val="en-US" w:eastAsia="zh-CN" w:bidi="ar"/>
              </w:rPr>
              <w:t>7</w:t>
            </w:r>
            <w:r>
              <w:rPr>
                <w:rFonts w:hint="eastAsia" w:ascii="宋体" w:hAnsi="宋体" w:eastAsia="宋体" w:cs="宋体"/>
                <w:i w:val="0"/>
                <w:iCs w:val="0"/>
                <w:color w:val="000000"/>
                <w:kern w:val="0"/>
                <w:sz w:val="36"/>
                <w:szCs w:val="36"/>
                <w:u w:val="none"/>
                <w:bdr w:val="none" w:color="auto" w:sz="0" w:space="0"/>
                <w:lang w:val="en-US" w:eastAsia="zh-CN" w:bidi="ar"/>
              </w:rPr>
              <w:t>：</w:t>
            </w:r>
          </w:p>
        </w:tc>
        <w:tc>
          <w:tcPr>
            <w:tcW w:w="603"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84"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61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52"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273"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52" w:hRule="atLeast"/>
        </w:trPr>
        <w:tc>
          <w:tcPr>
            <w:tcW w:w="9855"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bookmarkStart w:id="0" w:name="_GoBack"/>
            <w:bookmarkEnd w:id="0"/>
            <w:r>
              <w:rPr>
                <w:rFonts w:hint="eastAsia" w:ascii="宋体" w:hAnsi="宋体" w:eastAsia="宋体" w:cs="宋体"/>
                <w:i w:val="0"/>
                <w:iCs w:val="0"/>
                <w:color w:val="000000"/>
                <w:kern w:val="0"/>
                <w:sz w:val="32"/>
                <w:szCs w:val="32"/>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1" w:hRule="atLeast"/>
        </w:trPr>
        <w:tc>
          <w:tcPr>
            <w:tcW w:w="9855"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4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3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0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893"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03"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8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97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1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15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1273"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394"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8461"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第八批选派干部2022年生活补助经费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394"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4452"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040-中共黄山市委宣传部</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3037"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394"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249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9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11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394"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9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9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127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394"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9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9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7" w:hRule="atLeast"/>
        </w:trPr>
        <w:tc>
          <w:tcPr>
            <w:tcW w:w="1394"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9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9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1394"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496"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984"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7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97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8"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549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4009"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9"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549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按月及时足额发放选派干部生活补助，保障选派干部在村工作生活，服务乡村振兴。</w:t>
            </w:r>
          </w:p>
        </w:tc>
        <w:tc>
          <w:tcPr>
            <w:tcW w:w="4009"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全年及时足额发放生活补助，充分保障了选派干部在村生活工作。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trPr>
        <w:tc>
          <w:tcPr>
            <w:tcW w:w="348"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6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4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348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11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127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1"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产出指标(50分)</w:t>
            </w:r>
          </w:p>
        </w:tc>
        <w:tc>
          <w:tcPr>
            <w:tcW w:w="4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2022年第八批选派干部生活补助</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＝1人</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无此项指标</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无此项指标</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按时推进</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按时间有序开展</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2022年第八批选派干部生活补助经费</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＝1800012</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18000</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61"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效益指标(30分)</w:t>
            </w:r>
          </w:p>
        </w:tc>
        <w:tc>
          <w:tcPr>
            <w:tcW w:w="4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无</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无</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助力乡村振兴</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更好推进社会发展</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72"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不适用</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2"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4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持续性</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推动乡村长足发展</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2" w:hRule="atLeast"/>
        </w:trPr>
        <w:tc>
          <w:tcPr>
            <w:tcW w:w="348"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6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满意度指标(10分)</w:t>
            </w:r>
          </w:p>
        </w:tc>
        <w:tc>
          <w:tcPr>
            <w:tcW w:w="4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4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选派干部生活补助</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提升人民群众获得感、幸福感、安全感</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5846"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11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127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SI宋体-GB2312">
    <w:altName w:val="微软雅黑"/>
    <w:panose1 w:val="020005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60C94235"/>
    <w:rsid w:val="069222E2"/>
    <w:rsid w:val="0D815DD4"/>
    <w:rsid w:val="0EA31D7A"/>
    <w:rsid w:val="0F9242C9"/>
    <w:rsid w:val="101F2D73"/>
    <w:rsid w:val="142B0848"/>
    <w:rsid w:val="1AFD0A64"/>
    <w:rsid w:val="1E0A3BC4"/>
    <w:rsid w:val="24084702"/>
    <w:rsid w:val="28A16ED3"/>
    <w:rsid w:val="32DD4FAB"/>
    <w:rsid w:val="33BE302F"/>
    <w:rsid w:val="3AC54CA3"/>
    <w:rsid w:val="3B75558A"/>
    <w:rsid w:val="43B65AD0"/>
    <w:rsid w:val="49BC0618"/>
    <w:rsid w:val="49C12AD9"/>
    <w:rsid w:val="58EA3C31"/>
    <w:rsid w:val="5BE76424"/>
    <w:rsid w:val="60C94235"/>
    <w:rsid w:val="628F156F"/>
    <w:rsid w:val="6B3158B9"/>
    <w:rsid w:val="6B80239C"/>
    <w:rsid w:val="6ECE1671"/>
    <w:rsid w:val="70FA499F"/>
    <w:rsid w:val="73B726D3"/>
    <w:rsid w:val="7682346D"/>
    <w:rsid w:val="7A2D36EF"/>
    <w:rsid w:val="7A6F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39</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2023-09-19T07:57:00Z</dcterms:created>
  <dc:creator>Crazy 萌杀</dc:creator>
  <cp:lastModifiedBy>Crazy 萌杀</cp:lastModifiedBy>
  <dcterms:modified xsi:type="dcterms:W3CDTF">2023-09-25T09:16:22Z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7835381935064F7CB111E517FCD8C06D_11</vt:lpwstr>
  </property>
</Properties>
</file>