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line="560" w:lineRule="exact"/>
        <w:ind w:firstLine="560" w:firstLineChars="200"/>
        <w:jc w:val="both"/>
        <w:rPr>
          <w:rFonts w:hint="eastAsia" w:ascii="方正小标宋简体" w:eastAsia="方正小标宋简体"/>
          <w:color w:val="000000"/>
          <w:sz w:val="32"/>
          <w:szCs w:val="32"/>
          <w:lang w:val="en-US" w:eastAsia="zh-CN" w:bidi="zh-TW"/>
        </w:rPr>
      </w:pPr>
      <w:bookmarkStart w:id="0" w:name="bookmark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 w:bidi="zh-TW"/>
        </w:rPr>
        <w:t>附件2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color w:val="000000"/>
          <w:sz w:val="32"/>
          <w:szCs w:val="32"/>
          <w:lang w:val="en-US" w:eastAsia="zh-CN" w:bidi="zh-TW"/>
        </w:rPr>
      </w:pPr>
    </w:p>
    <w:p>
      <w:pPr>
        <w:pStyle w:val="8"/>
        <w:shd w:val="clear" w:color="auto" w:fill="auto"/>
        <w:spacing w:line="560" w:lineRule="exact"/>
        <w:rPr>
          <w:rFonts w:hint="eastAsia" w:ascii="方正小标宋简体" w:eastAsia="方正小标宋简体"/>
          <w:color w:val="000000"/>
          <w:sz w:val="44"/>
          <w:szCs w:val="44"/>
          <w:lang w:val="zh-TW" w:bidi="zh-TW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zh-TW" w:eastAsia="zh-TW" w:bidi="zh-TW"/>
        </w:rPr>
        <w:t>黄山航空口岸实施外国人144小时过境免签政策任务分工表</w:t>
      </w:r>
      <w:bookmarkEnd w:id="0"/>
    </w:p>
    <w:p>
      <w:pPr>
        <w:pStyle w:val="8"/>
        <w:shd w:val="clear" w:color="auto" w:fill="auto"/>
        <w:spacing w:line="360" w:lineRule="exact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4938"/>
        <w:gridCol w:w="2792"/>
        <w:gridCol w:w="32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主要任务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具体措施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牵头单位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配合单位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广泛开展宣传推介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发挥条线宣传优势，利用中央、省、市媒体资源，通过短视频、动漫、图表等多种新媒体形式，在“报、网、微、端、抖”等多平台、多渠道</w:t>
            </w:r>
            <w:r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  <w:t>开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展政策宣传。适时举行新闻发布会，通报我市航空口岸实施外国人144小时过境免签政策相关情况，进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eastAsia="zh-CN" w:bidi="en-US"/>
              </w:rPr>
              <w:t>一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步提高社会面知硗度。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  <w:t>市公安局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市委宣传部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  <w:t>市发展改革委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、市财政局、市教育局、市商务局、市文化和旅游局、市外办、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海关、市税务局、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利用国际社交媒体平台等开展宣传。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市文化和旅游局</w:t>
            </w:r>
          </w:p>
        </w:tc>
        <w:tc>
          <w:tcPr>
            <w:tcW w:w="3217" w:type="dxa"/>
            <w:vAlign w:val="center"/>
          </w:tcPr>
          <w:p>
            <w:pPr>
              <w:pStyle w:val="11"/>
              <w:shd w:val="clear" w:color="auto" w:fill="auto"/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利用境外招商机构等开展宣传。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市投资促进局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市商务局、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利用国际友城</w:t>
            </w:r>
            <w:r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朋友圈</w:t>
            </w:r>
            <w:r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Style w:val="9"/>
                <w:rFonts w:ascii="仿宋_GB2312" w:eastAsia="仿宋_GB2312"/>
                <w:sz w:val="24"/>
                <w:szCs w:val="24"/>
              </w:rPr>
              <w:t>等开展宣传。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市外办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完善过境免签保障措施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按照国家移民管理局有关外国人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val="en-US" w:eastAsia="zh-CN"/>
              </w:rPr>
              <w:t>144小时过境免签的相关规定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，在黄山屯溪国际机场设置引导、提醒标识，利用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  <w:lang w:eastAsia="zh-CN"/>
              </w:rPr>
              <w:t>LED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广告显示屏等媒介，多渠道、多语种进行政策宣传。</w:t>
            </w:r>
            <w:bookmarkStart w:id="1" w:name="_GoBack"/>
            <w:bookmarkEnd w:id="1"/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</w:p>
        </w:tc>
        <w:tc>
          <w:tcPr>
            <w:tcW w:w="3217" w:type="dxa"/>
            <w:vAlign w:val="center"/>
          </w:tcPr>
          <w:p>
            <w:pPr>
              <w:pStyle w:val="11"/>
              <w:shd w:val="clear" w:color="auto" w:fill="auto"/>
              <w:spacing w:line="283" w:lineRule="exact"/>
              <w:jc w:val="both"/>
              <w:rPr>
                <w:rStyle w:val="9"/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、市商务局、市公安局、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海关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设立144小时过境免签政策咨询台、专用过境边检通道、专门填报信息柜台等，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边检手续专属功能区、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提升机场口岸国际化服务功能。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、市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  <w:lang w:eastAsia="zh-CN"/>
              </w:rPr>
              <w:t>公安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局、市商务局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主要任务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具体措施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牵头单位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配合单位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完善过境免签保障措施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在市公安局出入境接待大厅设立“过境免签 ”绿色窗口，为免签入境外国人紧急办理停留、证件报失等业务。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市公安局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市文化和旅游局、市外办、市商务局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优化过境免签通关举措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利用现有查验通道，优化完善边检流程，为过境旅客提供便捷、优质的通关服务。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承载国际旅游的航空公司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积极落实境外旅客购物离境退税政策，提升消费环境质量。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市税务局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市商务局、市文化和旅游局、</w:t>
            </w: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市财政局</w:t>
            </w: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</w:t>
            </w: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海关、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加强相关设施建设，展示城市语言服务的国际化水平。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市住房城乡建设局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市民政局、市自然资源</w:t>
            </w: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协调口岸相关单位和航空公司，努力解决机场过境中转旅客的行李直挂问题。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黄山海关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承载国际旅客的各航空公司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加大经济旅游各领域发展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吸引知名国际会议、高端论坛、专项会展等项目落地黄山，争取更多中外交流合作活动在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举办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市商务局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 xml:space="preserve">市文化和旅游局、市外办、 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市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教育局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结合黄山屯溪国际机场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开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通航线以及外国人过境实际，针对商务客、旅游者等不同人群，针对性打造特色旅游线路。依托长三角--体化发展，积极与沪苏浙等地文旅部门及长三角大型旅行社进行对接合作，策划编制黄山市144小时特色旅游线路手册，共享旅游品牌、入境客源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市文化和旅游局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、市商务局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主要任务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具体措施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牵头单位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配合单位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加大经济旅游各领域发展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针对外国人144小时过境免签政策，结合国 际航空市场需求，以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东南亚、东北亚、俄远东等地区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为重点，力争新增一批国际客运航线，进 一步扩大政策影响。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市文化和旅游局、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市发展改革委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建立协作管控机制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加强信息交流共享和协调配合，及时传递过境人员名单、联程机票、旅游行程等重要信息，确保外国人144小时过境免签政策有效实施。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市公安局、市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国家安全局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、承载国际旅客的各航空公司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健全完善过境外国人联管联控工作体系，制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  <w:lang w:eastAsia="zh-CN"/>
              </w:rPr>
              <w:t>定144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小时过境免签入出境动态管控工作方案和协作配合机制，确保底数清、情况明、不漏管、不失控。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市公安局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hint="default"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、市国家</w:t>
            </w:r>
          </w:p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安全局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六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建立健全长效协管机制</w:t>
            </w:r>
          </w:p>
        </w:tc>
        <w:tc>
          <w:tcPr>
            <w:tcW w:w="4938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适时召开工作例会，通报交流情况，研究解决工作中存在的困难和问题，优化完善工作举措，不断提升服务管理水平和政策实施效益。</w:t>
            </w:r>
          </w:p>
        </w:tc>
        <w:tc>
          <w:tcPr>
            <w:tcW w:w="2792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>市公安局</w:t>
            </w:r>
          </w:p>
        </w:tc>
        <w:tc>
          <w:tcPr>
            <w:tcW w:w="3217" w:type="dxa"/>
            <w:vAlign w:val="center"/>
          </w:tcPr>
          <w:p>
            <w:pPr>
              <w:spacing w:line="300" w:lineRule="exact"/>
              <w:rPr>
                <w:rStyle w:val="9"/>
                <w:rFonts w:ascii="仿宋_GB2312" w:eastAsia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市委宣传部、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市发展改革委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、市财政局、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  <w:lang w:eastAsia="zh-CN"/>
              </w:rPr>
              <w:t>市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教育局、市商务局、市文化和旅游局、市外办、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市住房城乡建设局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、市民政局、市公安局、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黄山机场分公司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海关、市国家安全局、市税务局、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  <w:lang w:eastAsia="zh-CN"/>
              </w:rPr>
              <w:t>黄山边检站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GViYTIzMGQ2NTVmOWExZTc1MjQ5OWIyYzljOTIifQ=="/>
  </w:docVars>
  <w:rsids>
    <w:rsidRoot w:val="00DE78F9"/>
    <w:rsid w:val="00050D1F"/>
    <w:rsid w:val="004E43BF"/>
    <w:rsid w:val="00953757"/>
    <w:rsid w:val="00A11A8B"/>
    <w:rsid w:val="00C571FB"/>
    <w:rsid w:val="00DE78F9"/>
    <w:rsid w:val="00EF6935"/>
    <w:rsid w:val="08E8612A"/>
    <w:rsid w:val="09BE158D"/>
    <w:rsid w:val="0A03607A"/>
    <w:rsid w:val="0A737025"/>
    <w:rsid w:val="0C631BCA"/>
    <w:rsid w:val="10D65027"/>
    <w:rsid w:val="13125BC8"/>
    <w:rsid w:val="18E75CC1"/>
    <w:rsid w:val="19F811CC"/>
    <w:rsid w:val="1AA43102"/>
    <w:rsid w:val="1EC50037"/>
    <w:rsid w:val="204B433F"/>
    <w:rsid w:val="2079293B"/>
    <w:rsid w:val="226C74E6"/>
    <w:rsid w:val="25D67671"/>
    <w:rsid w:val="2BAE7CF2"/>
    <w:rsid w:val="37C52BDE"/>
    <w:rsid w:val="37CB7AC8"/>
    <w:rsid w:val="3CC92985"/>
    <w:rsid w:val="3D762284"/>
    <w:rsid w:val="41354204"/>
    <w:rsid w:val="43F63E0D"/>
    <w:rsid w:val="452C7AD4"/>
    <w:rsid w:val="460B4824"/>
    <w:rsid w:val="470E03D7"/>
    <w:rsid w:val="49172B6D"/>
    <w:rsid w:val="4BD315AC"/>
    <w:rsid w:val="4C8A7AFA"/>
    <w:rsid w:val="4D341814"/>
    <w:rsid w:val="4DE01DE2"/>
    <w:rsid w:val="4E105DDD"/>
    <w:rsid w:val="506B452C"/>
    <w:rsid w:val="54FE78E8"/>
    <w:rsid w:val="5776277E"/>
    <w:rsid w:val="5C3B4D55"/>
    <w:rsid w:val="60930D38"/>
    <w:rsid w:val="658061C6"/>
    <w:rsid w:val="6A1011E7"/>
    <w:rsid w:val="6DEB3B32"/>
    <w:rsid w:val="6EF510E0"/>
    <w:rsid w:val="6F085C7A"/>
    <w:rsid w:val="73A947BF"/>
    <w:rsid w:val="79FC1788"/>
    <w:rsid w:val="7AAC0DB5"/>
    <w:rsid w:val="7B056946"/>
    <w:rsid w:val="7BA7127F"/>
    <w:rsid w:val="7C407D3A"/>
    <w:rsid w:val="7C975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#1_"/>
    <w:basedOn w:val="6"/>
    <w:link w:val="8"/>
    <w:autoRedefine/>
    <w:qFormat/>
    <w:locked/>
    <w:uiPriority w:val="0"/>
    <w:rPr>
      <w:rFonts w:ascii="MingLiU" w:hAnsi="MingLiU" w:eastAsia="MingLiU" w:cs="MingLiU"/>
      <w:spacing w:val="-20"/>
      <w:sz w:val="36"/>
      <w:szCs w:val="36"/>
      <w:shd w:val="clear" w:color="auto" w:fill="FFFFFF"/>
    </w:rPr>
  </w:style>
  <w:style w:type="paragraph" w:customStyle="1" w:styleId="8">
    <w:name w:val="标题 #1"/>
    <w:basedOn w:val="1"/>
    <w:link w:val="7"/>
    <w:autoRedefine/>
    <w:qFormat/>
    <w:uiPriority w:val="0"/>
    <w:pPr>
      <w:shd w:val="clear" w:color="auto" w:fill="FFFFFF"/>
      <w:spacing w:line="0" w:lineRule="atLeast"/>
      <w:jc w:val="center"/>
      <w:outlineLvl w:val="0"/>
    </w:pPr>
    <w:rPr>
      <w:rFonts w:ascii="MingLiU" w:hAnsi="MingLiU" w:eastAsia="MingLiU" w:cs="MingLiU"/>
      <w:spacing w:val="-20"/>
      <w:sz w:val="36"/>
      <w:szCs w:val="36"/>
    </w:rPr>
  </w:style>
  <w:style w:type="character" w:customStyle="1" w:styleId="9">
    <w:name w:val="正文文本 (2)"/>
    <w:basedOn w:val="6"/>
    <w:autoRedefine/>
    <w:qFormat/>
    <w:uiPriority w:val="0"/>
    <w:rPr>
      <w:rFonts w:hint="eastAsia" w:ascii="MingLiU" w:hAnsi="MingLiU" w:eastAsia="MingLiU" w:cs="MingLiU"/>
      <w:color w:val="000000"/>
      <w:spacing w:val="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10">
    <w:name w:val="正文文本 (2)_"/>
    <w:basedOn w:val="6"/>
    <w:link w:val="11"/>
    <w:autoRedefine/>
    <w:qFormat/>
    <w:locked/>
    <w:uiPriority w:val="0"/>
    <w:rPr>
      <w:rFonts w:ascii="MingLiU" w:hAnsi="MingLiU" w:eastAsia="MingLiU" w:cs="MingLiU"/>
      <w:szCs w:val="21"/>
      <w:shd w:val="clear" w:color="auto" w:fill="FFFFFF"/>
    </w:rPr>
  </w:style>
  <w:style w:type="paragraph" w:customStyle="1" w:styleId="11">
    <w:name w:val="正文文本 (2)1"/>
    <w:basedOn w:val="1"/>
    <w:link w:val="10"/>
    <w:autoRedefine/>
    <w:qFormat/>
    <w:uiPriority w:val="0"/>
    <w:pPr>
      <w:shd w:val="clear" w:color="auto" w:fill="FFFFFF"/>
      <w:spacing w:line="278" w:lineRule="exact"/>
      <w:jc w:val="distribute"/>
    </w:pPr>
    <w:rPr>
      <w:rFonts w:ascii="MingLiU" w:hAnsi="MingLiU" w:eastAsia="MingLiU" w:cs="MingLiU"/>
      <w:szCs w:val="21"/>
    </w:rPr>
  </w:style>
  <w:style w:type="character" w:customStyle="1" w:styleId="12">
    <w:name w:val="正文文本 (2) + SimSun"/>
    <w:basedOn w:val="6"/>
    <w:autoRedefine/>
    <w:qFormat/>
    <w:uiPriority w:val="0"/>
    <w:rPr>
      <w:rFonts w:hint="eastAsia"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">
    <w:name w:val="正文文本 (2) + 间距 -1 pt"/>
    <w:basedOn w:val="6"/>
    <w:autoRedefine/>
    <w:qFormat/>
    <w:uiPriority w:val="0"/>
    <w:rPr>
      <w:rFonts w:hint="eastAsia" w:ascii="MingLiU" w:hAnsi="MingLiU" w:eastAsia="MingLiU" w:cs="MingLiU"/>
      <w:color w:val="000000"/>
      <w:spacing w:val="-2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14">
    <w:name w:val="正文文本 (2) Exact"/>
    <w:basedOn w:val="6"/>
    <w:autoRedefine/>
    <w:qFormat/>
    <w:uiPriority w:val="0"/>
    <w:rPr>
      <w:rFonts w:hint="eastAsia" w:ascii="MingLiU" w:hAnsi="MingLiU" w:eastAsia="MingLiU" w:cs="MingLiU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2024-03-11T02:57:00Z</dcterms:created>
  <dc:creator>微软用户</dc:creator>
  <cp:lastModifiedBy>何蜜</cp:lastModifiedBy>
  <cp:lastPrinted>2024-04-15T01:51:00Z</cp:lastPrinted>
  <dcterms:modified xsi:type="dcterms:W3CDTF">2024-05-06T09:32:38Z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9E3EE4A3E7974ABEB82A6D4FA2159DBF_12</vt:lpwstr>
  </property>
</Properties>
</file>