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华文中宋" w:hAnsi="华文中宋" w:eastAsia="华文中宋"/>
          <w:kern w:val="0"/>
          <w:sz w:val="72"/>
          <w:szCs w:val="72"/>
        </w:rPr>
      </w:pPr>
    </w:p>
    <w:p>
      <w:pPr>
        <w:widowControl/>
        <w:jc w:val="left"/>
        <w:rPr>
          <w:rFonts w:hint="eastAsia" w:ascii="华文中宋" w:hAnsi="华文中宋" w:eastAsia="华文中宋"/>
          <w:kern w:val="0"/>
          <w:sz w:val="72"/>
          <w:szCs w:val="72"/>
        </w:rPr>
      </w:pPr>
    </w:p>
    <w:p>
      <w:pPr>
        <w:widowControl/>
        <w:jc w:val="left"/>
        <w:rPr>
          <w:rFonts w:hint="eastAsia" w:ascii="华文中宋" w:hAnsi="华文中宋" w:eastAsia="华文中宋"/>
          <w:kern w:val="0"/>
          <w:sz w:val="72"/>
          <w:szCs w:val="72"/>
        </w:rPr>
      </w:pPr>
    </w:p>
    <w:p>
      <w:pPr>
        <w:widowControl/>
        <w:jc w:val="left"/>
        <w:rPr>
          <w:rFonts w:hint="eastAsia" w:ascii="华文中宋" w:hAnsi="华文中宋" w:eastAsia="华文中宋"/>
          <w:kern w:val="0"/>
          <w:sz w:val="72"/>
          <w:szCs w:val="72"/>
        </w:rPr>
      </w:pPr>
    </w:p>
    <w:p>
      <w:pPr>
        <w:widowControl/>
        <w:jc w:val="center"/>
        <w:rPr>
          <w:rFonts w:hint="eastAsia" w:ascii="华文中宋" w:hAnsi="华文中宋" w:eastAsia="华文中宋"/>
          <w:kern w:val="0"/>
          <w:sz w:val="56"/>
          <w:szCs w:val="72"/>
        </w:rPr>
      </w:pPr>
    </w:p>
    <w:p>
      <w:pPr>
        <w:widowControl/>
        <w:jc w:val="center"/>
        <w:rPr>
          <w:rFonts w:hint="eastAsia" w:ascii="宋体" w:hAnsi="宋体" w:eastAsia="宋体" w:cs="宋体"/>
          <w:b/>
          <w:bCs/>
          <w:kern w:val="0"/>
          <w:sz w:val="56"/>
          <w:szCs w:val="72"/>
        </w:rPr>
      </w:pPr>
      <w:r>
        <w:rPr>
          <w:rFonts w:hint="eastAsia" w:ascii="宋体" w:hAnsi="宋体" w:eastAsia="宋体" w:cs="宋体"/>
          <w:b/>
          <w:bCs/>
          <w:kern w:val="0"/>
          <w:sz w:val="56"/>
          <w:szCs w:val="72"/>
          <w:lang w:val="en-US" w:eastAsia="zh-CN"/>
        </w:rPr>
        <w:t>祁门县</w:t>
      </w:r>
      <w:r>
        <w:rPr>
          <w:rFonts w:hint="eastAsia" w:ascii="宋体" w:hAnsi="宋体" w:eastAsia="宋体" w:cs="宋体"/>
          <w:b/>
          <w:bCs/>
          <w:kern w:val="0"/>
          <w:sz w:val="56"/>
          <w:szCs w:val="72"/>
        </w:rPr>
        <w:t>“十四五”卫生健康规划</w:t>
      </w:r>
    </w:p>
    <w:p>
      <w:pPr>
        <w:widowControl/>
        <w:jc w:val="center"/>
        <w:rPr>
          <w:rFonts w:hint="eastAsia" w:ascii="方正公文小标宋" w:hAnsi="方正公文小标宋" w:eastAsia="方正公文小标宋" w:cs="方正公文小标宋"/>
          <w:kern w:val="0"/>
          <w:sz w:val="44"/>
        </w:rPr>
      </w:pPr>
      <w:r>
        <w:rPr>
          <w:rFonts w:hint="eastAsia" w:ascii="方正公文小标宋" w:hAnsi="方正公文小标宋" w:eastAsia="方正公文小标宋" w:cs="方正公文小标宋"/>
          <w:kern w:val="0"/>
          <w:sz w:val="44"/>
        </w:rPr>
        <w:t>（</w:t>
      </w:r>
      <w:r>
        <w:rPr>
          <w:rFonts w:hint="eastAsia" w:asciiTheme="majorEastAsia" w:hAnsiTheme="majorEastAsia" w:eastAsiaTheme="majorEastAsia" w:cstheme="majorEastAsia"/>
          <w:b/>
          <w:bCs/>
          <w:kern w:val="0"/>
          <w:sz w:val="44"/>
          <w:lang w:eastAsia="zh-CN"/>
        </w:rPr>
        <w:t>第二次</w:t>
      </w:r>
      <w:r>
        <w:rPr>
          <w:rFonts w:hint="eastAsia" w:asciiTheme="majorEastAsia" w:hAnsiTheme="majorEastAsia" w:eastAsiaTheme="majorEastAsia" w:cstheme="majorEastAsia"/>
          <w:b/>
          <w:bCs/>
          <w:kern w:val="0"/>
          <w:sz w:val="44"/>
        </w:rPr>
        <w:t>征求意见稿</w:t>
      </w:r>
      <w:r>
        <w:rPr>
          <w:rFonts w:hint="eastAsia" w:ascii="方正公文小标宋" w:hAnsi="方正公文小标宋" w:eastAsia="方正公文小标宋" w:cs="方正公文小标宋"/>
          <w:kern w:val="0"/>
          <w:sz w:val="44"/>
        </w:rPr>
        <w:t>）</w:t>
      </w:r>
    </w:p>
    <w:p>
      <w:pPr>
        <w:widowControl/>
        <w:jc w:val="left"/>
        <w:rPr>
          <w:rFonts w:hint="eastAsia" w:ascii="华文中宋" w:hAnsi="华文中宋" w:eastAsia="华文中宋"/>
          <w:kern w:val="0"/>
          <w:sz w:val="44"/>
        </w:rPr>
      </w:pPr>
    </w:p>
    <w:p>
      <w:pPr>
        <w:widowControl/>
        <w:jc w:val="left"/>
        <w:rPr>
          <w:rFonts w:hint="eastAsia" w:ascii="华文中宋" w:hAnsi="华文中宋" w:eastAsia="华文中宋"/>
          <w:kern w:val="0"/>
          <w:sz w:val="44"/>
        </w:rPr>
      </w:pPr>
    </w:p>
    <w:p>
      <w:pPr>
        <w:widowControl/>
        <w:jc w:val="left"/>
        <w:rPr>
          <w:rFonts w:hint="eastAsia" w:ascii="华文中宋" w:hAnsi="华文中宋" w:eastAsia="华文中宋"/>
          <w:kern w:val="0"/>
          <w:sz w:val="44"/>
        </w:rPr>
      </w:pPr>
    </w:p>
    <w:p>
      <w:pPr>
        <w:widowControl/>
        <w:jc w:val="both"/>
        <w:rPr>
          <w:rFonts w:eastAsia="华文中宋"/>
          <w:kern w:val="0"/>
          <w:sz w:val="44"/>
        </w:rPr>
      </w:pPr>
    </w:p>
    <w:p>
      <w:pPr>
        <w:widowControl/>
        <w:jc w:val="center"/>
        <w:rPr>
          <w:rFonts w:eastAsia="华文中宋"/>
          <w:kern w:val="0"/>
          <w:sz w:val="44"/>
        </w:rPr>
      </w:pPr>
    </w:p>
    <w:p>
      <w:pPr>
        <w:widowControl/>
        <w:jc w:val="center"/>
        <w:rPr>
          <w:rFonts w:eastAsia="华文中宋"/>
          <w:kern w:val="0"/>
          <w:sz w:val="44"/>
        </w:rPr>
      </w:pPr>
      <w:r>
        <w:rPr>
          <w:rFonts w:eastAsia="华文中宋"/>
          <w:kern w:val="0"/>
          <w:sz w:val="44"/>
        </w:rPr>
        <w:t>202</w:t>
      </w:r>
      <w:r>
        <w:rPr>
          <w:rFonts w:hint="eastAsia" w:eastAsia="华文中宋"/>
          <w:kern w:val="0"/>
          <w:sz w:val="44"/>
          <w:lang w:val="en-US" w:eastAsia="zh-CN"/>
        </w:rPr>
        <w:t>2</w:t>
      </w:r>
      <w:r>
        <w:rPr>
          <w:rFonts w:eastAsia="华文中宋"/>
          <w:kern w:val="0"/>
          <w:sz w:val="44"/>
        </w:rPr>
        <w:t>年</w:t>
      </w:r>
      <w:r>
        <w:rPr>
          <w:rFonts w:hint="eastAsia" w:eastAsia="华文中宋"/>
          <w:kern w:val="0"/>
          <w:sz w:val="44"/>
          <w:lang w:val="en-US" w:eastAsia="zh-CN"/>
        </w:rPr>
        <w:t>6</w:t>
      </w:r>
      <w:r>
        <w:rPr>
          <w:rFonts w:eastAsia="华文中宋"/>
          <w:kern w:val="0"/>
          <w:sz w:val="44"/>
        </w:rPr>
        <w:t>月</w:t>
      </w:r>
    </w:p>
    <w:p>
      <w:pPr>
        <w:widowControl/>
        <w:jc w:val="center"/>
        <w:rPr>
          <w:rFonts w:eastAsia="华文中宋"/>
          <w:kern w:val="0"/>
          <w:sz w:val="44"/>
        </w:rPr>
      </w:pPr>
    </w:p>
    <w:p>
      <w:pPr>
        <w:widowControl/>
        <w:jc w:val="center"/>
        <w:rPr>
          <w:rFonts w:eastAsia="华文中宋"/>
          <w:kern w:val="0"/>
          <w:sz w:val="44"/>
        </w:rPr>
      </w:pPr>
    </w:p>
    <w:sdt>
      <w:sdtPr>
        <w:rPr>
          <w:rFonts w:hint="eastAsia" w:ascii="方正小标宋_GBK" w:hAnsi="方正小标宋_GBK" w:eastAsia="方正小标宋_GBK" w:cs="方正小标宋_GBK"/>
          <w:kern w:val="2"/>
          <w:sz w:val="44"/>
          <w:szCs w:val="44"/>
          <w:lang w:val="en-US" w:eastAsia="zh-CN" w:bidi="ar-SA"/>
        </w:rPr>
        <w:id w:val="147463228"/>
        <w15:color w:val="DBDBDB"/>
        <w:docPartObj>
          <w:docPartGallery w:val="Table of Contents"/>
          <w:docPartUnique/>
        </w:docPartObj>
      </w:sdtPr>
      <w:sdtEndPr>
        <w:rPr>
          <w:rFonts w:hint="eastAsia" w:ascii="方正公文小标宋" w:hAnsi="方正公文小标宋" w:eastAsia="方正公文小标宋" w:cs="方正公文小标宋"/>
          <w:b/>
          <w:kern w:val="0"/>
          <w:sz w:val="21"/>
          <w:szCs w:val="4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hint="eastAsia" w:ascii="方正小标宋_GBK" w:hAnsi="方正小标宋_GBK" w:eastAsia="方正小标宋_GBK" w:cs="方正小标宋_GBK"/>
              <w:sz w:val="44"/>
              <w:szCs w:val="44"/>
            </w:rPr>
          </w:pPr>
          <w:bookmarkStart w:id="0" w:name="_Toc4484"/>
          <w:bookmarkStart w:id="1" w:name="_Toc15870"/>
          <w:r>
            <w:rPr>
              <w:rFonts w:hint="eastAsia" w:ascii="方正小标宋_GBK" w:hAnsi="方正小标宋_GBK" w:eastAsia="方正小标宋_GBK" w:cs="方正小标宋_GBK"/>
              <w:sz w:val="44"/>
              <w:szCs w:val="44"/>
            </w:rPr>
            <w:t>目录</w:t>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b/>
            </w:rPr>
          </w:pPr>
          <w:r>
            <w:rPr>
              <w:rFonts w:hint="eastAsia" w:ascii="方正公文小标宋" w:hAnsi="方正公文小标宋" w:eastAsia="方正公文小标宋" w:cs="方正公文小标宋"/>
              <w:kern w:val="0"/>
              <w:sz w:val="44"/>
              <w:szCs w:val="44"/>
              <w:lang w:eastAsia="zh-CN"/>
            </w:rPr>
            <w:fldChar w:fldCharType="begin"/>
          </w:r>
          <w:r>
            <w:rPr>
              <w:rFonts w:hint="eastAsia" w:ascii="方正公文小标宋" w:hAnsi="方正公文小标宋" w:eastAsia="方正公文小标宋" w:cs="方正公文小标宋"/>
              <w:kern w:val="0"/>
              <w:sz w:val="44"/>
              <w:szCs w:val="44"/>
              <w:lang w:eastAsia="zh-CN"/>
            </w:rPr>
            <w:instrText xml:space="preserve">TOC \o "1-2" \h \u </w:instrText>
          </w:r>
          <w:r>
            <w:rPr>
              <w:rFonts w:hint="eastAsia" w:ascii="方正公文小标宋" w:hAnsi="方正公文小标宋" w:eastAsia="方正公文小标宋" w:cs="方正公文小标宋"/>
              <w:kern w:val="0"/>
              <w:sz w:val="44"/>
              <w:szCs w:val="44"/>
              <w:lang w:eastAsia="zh-CN"/>
            </w:rPr>
            <w:fldChar w:fldCharType="separate"/>
          </w:r>
          <w:r>
            <w:rPr>
              <w:rFonts w:hint="eastAsia" w:ascii="方正公文小标宋" w:hAnsi="方正公文小标宋" w:eastAsia="方正公文小标宋" w:cs="方正公文小标宋"/>
              <w:b/>
              <w:kern w:val="0"/>
              <w:szCs w:val="44"/>
              <w:lang w:eastAsia="zh-CN"/>
            </w:rPr>
            <w:fldChar w:fldCharType="begin"/>
          </w:r>
          <w:r>
            <w:rPr>
              <w:rFonts w:hint="eastAsia" w:ascii="方正公文小标宋" w:hAnsi="方正公文小标宋" w:eastAsia="方正公文小标宋" w:cs="方正公文小标宋"/>
              <w:b/>
              <w:kern w:val="0"/>
              <w:szCs w:val="44"/>
              <w:lang w:eastAsia="zh-CN"/>
            </w:rPr>
            <w:instrText xml:space="preserve"> HYPERLINK \l _Toc15607 </w:instrText>
          </w:r>
          <w:r>
            <w:rPr>
              <w:rFonts w:hint="eastAsia" w:ascii="方正公文小标宋" w:hAnsi="方正公文小标宋" w:eastAsia="方正公文小标宋" w:cs="方正公文小标宋"/>
              <w:b/>
              <w:kern w:val="0"/>
              <w:szCs w:val="44"/>
              <w:lang w:eastAsia="zh-CN"/>
            </w:rPr>
            <w:fldChar w:fldCharType="separate"/>
          </w:r>
          <w:r>
            <w:rPr>
              <w:rFonts w:hint="eastAsia" w:ascii="方正公文小标宋" w:hAnsi="方正公文小标宋" w:eastAsia="方正公文小标宋" w:cs="方正公文小标宋"/>
              <w:b/>
              <w:kern w:val="0"/>
              <w:szCs w:val="44"/>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_Toc12312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lang w:val="en-US" w:eastAsia="zh-CN"/>
            </w:rPr>
            <w:t>一、全面推进健康黄山建设</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_Toc12312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- 5 -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_Toc30184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w:t>
          </w:r>
          <w:r>
            <w:rPr>
              <w:rFonts w:hint="eastAsia" w:ascii="仿宋_GB2312" w:hAnsi="仿宋_GB2312" w:eastAsia="仿宋_GB2312" w:cs="仿宋_GB2312"/>
              <w:sz w:val="32"/>
              <w:szCs w:val="32"/>
              <w:shd w:val="clear" w:color="auto" w:fill="auto"/>
              <w:lang w:val="en-US" w:eastAsia="zh-CN"/>
            </w:rPr>
            <w:t>发展基础</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_Toc30184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- 5 -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_Toc16528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（二）机遇挑战</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_Toc16528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- 8 -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_Toc24383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（三）指导思想</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_Toc24383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- 8 -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_Toc20076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（四）基本原则</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_Toc20076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- 10 -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_Toc2477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（五）发展目标</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_Toc2477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- 10 -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_Toc11127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二、全方位干预健康问题</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_Toc11127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- 17 -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_Toc18748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（一）普及健康生活方式</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_Toc18748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- 17 -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_Toc27927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（二）深入开展爱国卫生运动</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_Toc27927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- 17 -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_Toc16823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（三）防控重大传染病、寄生虫病和地方病</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_Toc16823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- 18 -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_Toc7217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（四）强化慢性病综合防治和伤害干预</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_Toc7217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- 19 -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_Toc30944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（五）完善心理健康和精神卫生服务</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_Toc30944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- 19 -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_Toc32492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（六）加强职业健康保护</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_Toc32492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_Toc14127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lang w:eastAsia="zh-CN"/>
            </w:rPr>
            <w:t>三、构建强大公共卫生体系</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_Toc14127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- 21 -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_Toc4895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（一）改革完善疾病预防控制体系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_Toc4895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- 21 -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_Toc1368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（二）构建重大疫情救治体系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_Toc1368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- 22 -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_Toc8191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（三）完善卫生应急管理体系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_Toc8191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- 22 -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_Toc12741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（四）健全应急响应和处置机制</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_Toc12741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- 23 -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_Toc30257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四、构建优质高效医疗服务体系</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_Toc30257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- 24 -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_Toc7905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（一）推动优质资源提质扩容和均衡布局</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_Toc7905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- 24 -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_Toc22889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（二）提升公立医院发展水平</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_Toc22889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- 25 -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_Toc2233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（三）促进社会办医持续规范发展</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_Toc2233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- 25 -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_Toc10238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（四）优化医疗服务模式</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_Toc10238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- 26 -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_Toc9414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lang w:val="en-US" w:eastAsia="zh-CN"/>
            </w:rPr>
            <w:t>五、</w:t>
          </w:r>
          <w:r>
            <w:rPr>
              <w:rFonts w:hint="eastAsia" w:ascii="仿宋_GB2312" w:hAnsi="仿宋_GB2312" w:eastAsia="仿宋_GB2312" w:cs="仿宋_GB2312"/>
              <w:b/>
              <w:sz w:val="32"/>
              <w:szCs w:val="32"/>
              <w:shd w:val="clear" w:color="auto" w:fill="auto"/>
            </w:rPr>
            <w:t>促进新安医</w:t>
          </w:r>
          <w:r>
            <w:rPr>
              <w:rFonts w:hint="eastAsia" w:ascii="仿宋_GB2312" w:hAnsi="仿宋_GB2312" w:eastAsia="仿宋_GB2312" w:cs="仿宋_GB2312"/>
              <w:b/>
              <w:sz w:val="32"/>
              <w:szCs w:val="32"/>
              <w:shd w:val="clear" w:color="auto" w:fill="auto"/>
              <w:lang w:val="en-US" w:eastAsia="zh-CN"/>
            </w:rPr>
            <w:t>药</w:t>
          </w:r>
          <w:r>
            <w:rPr>
              <w:rFonts w:hint="eastAsia" w:ascii="仿宋_GB2312" w:hAnsi="仿宋_GB2312" w:eastAsia="仿宋_GB2312" w:cs="仿宋_GB2312"/>
              <w:b/>
              <w:sz w:val="32"/>
              <w:szCs w:val="32"/>
              <w:shd w:val="clear" w:color="auto" w:fill="auto"/>
            </w:rPr>
            <w:t>传承创新发展</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_Toc9414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- 26 -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_Toc14359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一</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加强全生命周期的中医药服务</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_Toc14359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_Toc21721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二</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加强中医药人才队伍建设和文化传承</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_Toc21721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_Toc24421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三</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推动</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祁门蛇药</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lang w:val="en-US" w:eastAsia="zh-CN"/>
            </w:rPr>
            <w:t>品牌创新</w:t>
          </w:r>
          <w:r>
            <w:rPr>
              <w:rFonts w:hint="eastAsia" w:ascii="仿宋_GB2312" w:hAnsi="仿宋_GB2312" w:eastAsia="仿宋_GB2312" w:cs="仿宋_GB2312"/>
              <w:sz w:val="32"/>
              <w:szCs w:val="32"/>
              <w:shd w:val="clear" w:color="auto" w:fill="auto"/>
            </w:rPr>
            <w:t>与产业发展</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_Toc24421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_Toc11897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六、提升妇幼健康和专科医疗服务能力</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_Toc11897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- 29 -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_Toc389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（一）完善妇幼健康服务体系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_Toc389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- 29 -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_Toc25148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（二）提升妇幼健康服务能力</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_Toc25148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_Toc8820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（三）完善专科医院体系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_Toc8820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_Toc10978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（四）提升综合医院临床专科整体服务能力与水平</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_Toc10978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- 31 -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_Toc9672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七、提升应对人口老龄化能力</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_Toc9672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- 32 -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_Toc27187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（一）依法组织实施三孩生育政策</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_Toc27187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- 33 -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_Toc26760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（二）发展婴幼儿照护服务</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_Toc26760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- 33 -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_Toc2551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（三）建立完善老年健康服务体系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_Toc2551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- 34 -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_Toc4818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（四）深入推进医养结合发展</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_Toc4818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- 35 -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_Toc10621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八、筑牢基层医疗卫生服务网底</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_Toc10621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- 36 -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_Toc10166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（一）健全基层医疗卫生服务网络</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_Toc10166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- 36 -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_Toc9357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（二）提高基层医疗卫生机构服务能力</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_Toc9357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_Toc19698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（三）提升基本公共卫生服务绩效</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_Toc19698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_Toc9914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九、大力发展生命健康产业</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_Toc9914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- 17 -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_Toc20842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（一）完善产业布局</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_Toc20842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- 39 -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_Toc22125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（二）构建产业体系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_Toc22125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_Toc28826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（三）优化发展环境</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_Toc28826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_Toc15650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十、深化医药卫生体制改革</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_Toc15650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- 41 -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_Toc590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（一）加快建设分级诊疗体系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_Toc590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- 42 -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_Toc32427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（二）推动公立医院高质量发展</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_Toc32427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- 42 -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_Toc357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（三）强化“三医联动”改革</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_Toc357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- 42 -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_Toc16247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（四）构建整合型医疗卫生服务体系</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_Toc16247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- 43 -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_Toc26990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（五）健全医疗卫生行业综合监管制度</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_Toc26990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- 43 -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_Toc23091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十一、强化支撑保障</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_Toc23091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- 44 -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_Toc10840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（一）强化党的领导</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_Toc10840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- 44 -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_Toc18232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（二）强化投入保障</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_Toc18232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- 45 -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_Toc10905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（三）强化人才队伍建设</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_Toc10905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- 45 -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_Toc27813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（四）强化信息化建设</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_Toc27813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- 47 -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_Toc21353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rPr>
            <w:t>（五）强化科技创新</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_Toc21353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- 48 -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_Toc1048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（六）强化法治保障</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_Toc1048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- 49 -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_Toc16394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（七）强化部门协同</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_Toc16394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- 49 -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1"/>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b/>
              <w:sz w:val="32"/>
              <w:szCs w:val="32"/>
              <w:shd w:val="clear" w:color="auto" w:fill="auto"/>
            </w:rPr>
          </w:pPr>
          <w:r>
            <w:rPr>
              <w:rFonts w:hint="eastAsia" w:ascii="仿宋_GB2312" w:hAnsi="仿宋_GB2312" w:eastAsia="仿宋_GB2312" w:cs="仿宋_GB2312"/>
              <w:b/>
              <w:kern w:val="0"/>
              <w:sz w:val="32"/>
              <w:szCs w:val="32"/>
              <w:shd w:val="clear" w:color="auto" w:fill="auto"/>
              <w:lang w:eastAsia="zh-CN"/>
            </w:rPr>
            <w:fldChar w:fldCharType="begin"/>
          </w:r>
          <w:r>
            <w:rPr>
              <w:rFonts w:hint="eastAsia" w:ascii="仿宋_GB2312" w:hAnsi="仿宋_GB2312" w:eastAsia="仿宋_GB2312" w:cs="仿宋_GB2312"/>
              <w:b/>
              <w:kern w:val="0"/>
              <w:sz w:val="32"/>
              <w:szCs w:val="32"/>
              <w:shd w:val="clear" w:color="auto" w:fill="auto"/>
              <w:lang w:eastAsia="zh-CN"/>
            </w:rPr>
            <w:instrText xml:space="preserve"> HYPERLINK \l _Toc27491 </w:instrText>
          </w:r>
          <w:r>
            <w:rPr>
              <w:rFonts w:hint="eastAsia" w:ascii="仿宋_GB2312" w:hAnsi="仿宋_GB2312" w:eastAsia="仿宋_GB2312" w:cs="仿宋_GB2312"/>
              <w:b/>
              <w:kern w:val="0"/>
              <w:sz w:val="32"/>
              <w:szCs w:val="32"/>
              <w:shd w:val="clear" w:color="auto" w:fill="auto"/>
              <w:lang w:eastAsia="zh-CN"/>
            </w:rPr>
            <w:fldChar w:fldCharType="separate"/>
          </w:r>
          <w:r>
            <w:rPr>
              <w:rFonts w:hint="eastAsia" w:ascii="仿宋_GB2312" w:hAnsi="仿宋_GB2312" w:eastAsia="仿宋_GB2312" w:cs="仿宋_GB2312"/>
              <w:b/>
              <w:sz w:val="32"/>
              <w:szCs w:val="32"/>
              <w:shd w:val="clear" w:color="auto" w:fill="auto"/>
            </w:rPr>
            <w:t>十二、加强规划组织实施</w:t>
          </w:r>
          <w:r>
            <w:rPr>
              <w:rFonts w:hint="eastAsia" w:ascii="仿宋_GB2312" w:hAnsi="仿宋_GB2312" w:eastAsia="仿宋_GB2312" w:cs="仿宋_GB2312"/>
              <w:b/>
              <w:sz w:val="32"/>
              <w:szCs w:val="32"/>
              <w:shd w:val="clear" w:color="auto" w:fill="auto"/>
            </w:rPr>
            <w:tab/>
          </w:r>
          <w:r>
            <w:rPr>
              <w:rFonts w:hint="eastAsia" w:ascii="仿宋_GB2312" w:hAnsi="仿宋_GB2312" w:eastAsia="仿宋_GB2312" w:cs="仿宋_GB2312"/>
              <w:b/>
              <w:sz w:val="32"/>
              <w:szCs w:val="32"/>
              <w:shd w:val="clear" w:color="auto" w:fill="auto"/>
            </w:rPr>
            <w:fldChar w:fldCharType="begin"/>
          </w:r>
          <w:r>
            <w:rPr>
              <w:rFonts w:hint="eastAsia" w:ascii="仿宋_GB2312" w:hAnsi="仿宋_GB2312" w:eastAsia="仿宋_GB2312" w:cs="仿宋_GB2312"/>
              <w:b/>
              <w:sz w:val="32"/>
              <w:szCs w:val="32"/>
              <w:shd w:val="clear" w:color="auto" w:fill="auto"/>
            </w:rPr>
            <w:instrText xml:space="preserve"> PAGEREF _Toc27491 \h </w:instrText>
          </w:r>
          <w:r>
            <w:rPr>
              <w:rFonts w:hint="eastAsia" w:ascii="仿宋_GB2312" w:hAnsi="仿宋_GB2312" w:eastAsia="仿宋_GB2312" w:cs="仿宋_GB2312"/>
              <w:b/>
              <w:sz w:val="32"/>
              <w:szCs w:val="32"/>
              <w:shd w:val="clear" w:color="auto" w:fill="auto"/>
            </w:rPr>
            <w:fldChar w:fldCharType="separate"/>
          </w:r>
          <w:r>
            <w:rPr>
              <w:rFonts w:hint="eastAsia" w:ascii="仿宋_GB2312" w:hAnsi="仿宋_GB2312" w:eastAsia="仿宋_GB2312" w:cs="仿宋_GB2312"/>
              <w:b/>
              <w:sz w:val="32"/>
              <w:szCs w:val="32"/>
              <w:shd w:val="clear" w:color="auto" w:fill="auto"/>
            </w:rPr>
            <w:t>- 49 -</w:t>
          </w:r>
          <w:r>
            <w:rPr>
              <w:rFonts w:hint="eastAsia" w:ascii="仿宋_GB2312" w:hAnsi="仿宋_GB2312" w:eastAsia="仿宋_GB2312" w:cs="仿宋_GB2312"/>
              <w:b/>
              <w:sz w:val="32"/>
              <w:szCs w:val="32"/>
              <w:shd w:val="clear" w:color="auto" w:fill="auto"/>
            </w:rPr>
            <w:fldChar w:fldCharType="end"/>
          </w:r>
          <w:r>
            <w:rPr>
              <w:rFonts w:hint="eastAsia" w:ascii="仿宋_GB2312" w:hAnsi="仿宋_GB2312" w:eastAsia="仿宋_GB2312" w:cs="仿宋_GB2312"/>
              <w:b/>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_Toc12349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（一）加强组织领导</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_Toc12349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- 49 -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_Toc8111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（二）明确职责分工</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_Toc8111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- 50 -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_Toc8008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（三）做好宣传引导</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_Toc8008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- 50 -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pStyle w:val="62"/>
            <w:keepNext w:val="0"/>
            <w:keepLines w:val="0"/>
            <w:pageBreakBefore w:val="0"/>
            <w:tabs>
              <w:tab w:val="right" w:leader="dot" w:pos="8620"/>
            </w:tabs>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kern w:val="0"/>
              <w:sz w:val="32"/>
              <w:szCs w:val="32"/>
              <w:shd w:val="clear" w:color="auto" w:fill="auto"/>
              <w:lang w:eastAsia="zh-CN"/>
            </w:rPr>
            <w:fldChar w:fldCharType="begin"/>
          </w:r>
          <w:r>
            <w:rPr>
              <w:rFonts w:hint="eastAsia" w:ascii="仿宋_GB2312" w:hAnsi="仿宋_GB2312" w:eastAsia="仿宋_GB2312" w:cs="仿宋_GB2312"/>
              <w:kern w:val="0"/>
              <w:sz w:val="32"/>
              <w:szCs w:val="32"/>
              <w:shd w:val="clear" w:color="auto" w:fill="auto"/>
              <w:lang w:eastAsia="zh-CN"/>
            </w:rPr>
            <w:instrText xml:space="preserve"> HYPERLINK \l _Toc24296 </w:instrText>
          </w:r>
          <w:r>
            <w:rPr>
              <w:rFonts w:hint="eastAsia" w:ascii="仿宋_GB2312" w:hAnsi="仿宋_GB2312" w:eastAsia="仿宋_GB2312" w:cs="仿宋_GB2312"/>
              <w:kern w:val="0"/>
              <w:sz w:val="32"/>
              <w:szCs w:val="32"/>
              <w:shd w:val="clear" w:color="auto" w:fill="auto"/>
              <w:lang w:eastAsia="zh-CN"/>
            </w:rPr>
            <w:fldChar w:fldCharType="separate"/>
          </w:r>
          <w:r>
            <w:rPr>
              <w:rFonts w:hint="eastAsia" w:ascii="仿宋_GB2312" w:hAnsi="仿宋_GB2312" w:eastAsia="仿宋_GB2312" w:cs="仿宋_GB2312"/>
              <w:sz w:val="32"/>
              <w:szCs w:val="32"/>
              <w:shd w:val="clear" w:color="auto" w:fill="auto"/>
              <w:lang w:val="en-US" w:eastAsia="zh-CN"/>
            </w:rPr>
            <w:t>（四）强化监测评价</w:t>
          </w:r>
          <w:r>
            <w:rPr>
              <w:rFonts w:hint="eastAsia" w:ascii="仿宋_GB2312" w:hAnsi="仿宋_GB2312" w:eastAsia="仿宋_GB2312" w:cs="仿宋_GB2312"/>
              <w:sz w:val="32"/>
              <w:szCs w:val="32"/>
              <w:shd w:val="clear" w:color="auto" w:fill="auto"/>
            </w:rPr>
            <w:tab/>
          </w:r>
          <w:r>
            <w:rPr>
              <w:rFonts w:hint="eastAsia" w:ascii="仿宋_GB2312" w:hAnsi="仿宋_GB2312" w:eastAsia="仿宋_GB2312" w:cs="仿宋_GB2312"/>
              <w:sz w:val="32"/>
              <w:szCs w:val="32"/>
              <w:shd w:val="clear" w:color="auto" w:fill="auto"/>
            </w:rPr>
            <w:fldChar w:fldCharType="begin"/>
          </w:r>
          <w:r>
            <w:rPr>
              <w:rFonts w:hint="eastAsia" w:ascii="仿宋_GB2312" w:hAnsi="仿宋_GB2312" w:eastAsia="仿宋_GB2312" w:cs="仿宋_GB2312"/>
              <w:sz w:val="32"/>
              <w:szCs w:val="32"/>
              <w:shd w:val="clear" w:color="auto" w:fill="auto"/>
            </w:rPr>
            <w:instrText xml:space="preserve"> PAGEREF _Toc24296 \h </w:instrText>
          </w:r>
          <w:r>
            <w:rPr>
              <w:rFonts w:hint="eastAsia" w:ascii="仿宋_GB2312" w:hAnsi="仿宋_GB2312" w:eastAsia="仿宋_GB2312" w:cs="仿宋_GB2312"/>
              <w:sz w:val="32"/>
              <w:szCs w:val="32"/>
              <w:shd w:val="clear" w:color="auto" w:fill="auto"/>
            </w:rPr>
            <w:fldChar w:fldCharType="separate"/>
          </w:r>
          <w:r>
            <w:rPr>
              <w:rFonts w:hint="eastAsia" w:ascii="仿宋_GB2312" w:hAnsi="仿宋_GB2312" w:eastAsia="仿宋_GB2312" w:cs="仿宋_GB2312"/>
              <w:sz w:val="32"/>
              <w:szCs w:val="32"/>
              <w:shd w:val="clear" w:color="auto" w:fill="auto"/>
            </w:rPr>
            <w:t>- 51 -</w:t>
          </w:r>
          <w:r>
            <w:rPr>
              <w:rFonts w:hint="eastAsia" w:ascii="仿宋_GB2312" w:hAnsi="仿宋_GB2312" w:eastAsia="仿宋_GB2312" w:cs="仿宋_GB2312"/>
              <w:sz w:val="32"/>
              <w:szCs w:val="32"/>
              <w:shd w:val="clear" w:color="auto" w:fill="auto"/>
            </w:rPr>
            <w:fldChar w:fldCharType="end"/>
          </w:r>
          <w:r>
            <w:rPr>
              <w:rFonts w:hint="eastAsia" w:ascii="仿宋_GB2312" w:hAnsi="仿宋_GB2312" w:eastAsia="仿宋_GB2312" w:cs="仿宋_GB2312"/>
              <w:kern w:val="0"/>
              <w:sz w:val="32"/>
              <w:szCs w:val="32"/>
              <w:shd w:val="clear" w:color="auto" w:fill="auto"/>
              <w:lang w:eastAsia="zh-CN"/>
            </w:rPr>
            <w:fldChar w:fldCharType="end"/>
          </w:r>
        </w:p>
        <w:p>
          <w:pPr>
            <w:keepNext w:val="0"/>
            <w:keepLines w:val="0"/>
            <w:pageBreakBefore w:val="0"/>
            <w:kinsoku/>
            <w:wordWrap/>
            <w:overflowPunct/>
            <w:topLinePunct w:val="0"/>
            <w:autoSpaceDE/>
            <w:autoSpaceDN/>
            <w:bidi w:val="0"/>
            <w:adjustRightInd/>
            <w:snapToGrid/>
            <w:spacing w:line="560" w:lineRule="exact"/>
            <w:jc w:val="both"/>
            <w:textAlignment w:val="baseline"/>
            <w:outlineLvl w:val="9"/>
            <w:rPr>
              <w:rFonts w:hint="eastAsia" w:ascii="方正公文小标宋" w:hAnsi="方正公文小标宋" w:eastAsia="方正公文小标宋" w:cs="方正公文小标宋"/>
              <w:kern w:val="0"/>
              <w:sz w:val="44"/>
              <w:szCs w:val="44"/>
              <w:lang w:eastAsia="zh-CN"/>
            </w:rPr>
          </w:pPr>
          <w:r>
            <w:rPr>
              <w:rFonts w:hint="eastAsia" w:ascii="方正公文小标宋" w:hAnsi="方正公文小标宋" w:eastAsia="方正公文小标宋" w:cs="方正公文小标宋"/>
              <w:b/>
              <w:kern w:val="0"/>
              <w:szCs w:val="44"/>
              <w:lang w:eastAsia="zh-CN"/>
            </w:rPr>
            <w:fldChar w:fldCharType="end"/>
          </w:r>
        </w:p>
      </w:sdtContent>
    </w:sdt>
    <w:p>
      <w:pPr>
        <w:spacing w:line="560" w:lineRule="exact"/>
        <w:jc w:val="center"/>
        <w:textAlignment w:val="baseline"/>
        <w:outlineLvl w:val="9"/>
        <w:rPr>
          <w:rFonts w:hint="eastAsia" w:ascii="方正公文小标宋" w:hAnsi="方正公文小标宋" w:eastAsia="方正公文小标宋" w:cs="方正公文小标宋"/>
          <w:kern w:val="0"/>
          <w:sz w:val="44"/>
          <w:szCs w:val="44"/>
          <w:lang w:eastAsia="zh-CN"/>
        </w:rPr>
      </w:pPr>
    </w:p>
    <w:p>
      <w:pPr>
        <w:spacing w:line="560" w:lineRule="exact"/>
        <w:jc w:val="center"/>
        <w:textAlignment w:val="baseline"/>
        <w:outlineLvl w:val="9"/>
        <w:rPr>
          <w:rFonts w:hint="eastAsia" w:ascii="方正公文小标宋" w:hAnsi="方正公文小标宋" w:eastAsia="方正公文小标宋" w:cs="方正公文小标宋"/>
          <w:kern w:val="0"/>
          <w:sz w:val="44"/>
          <w:szCs w:val="44"/>
          <w:lang w:eastAsia="zh-CN"/>
        </w:rPr>
      </w:pPr>
    </w:p>
    <w:p>
      <w:pPr>
        <w:spacing w:line="560" w:lineRule="exact"/>
        <w:jc w:val="center"/>
        <w:textAlignment w:val="baseline"/>
        <w:outlineLvl w:val="9"/>
        <w:rPr>
          <w:rFonts w:hint="eastAsia" w:ascii="方正公文小标宋" w:hAnsi="方正公文小标宋" w:eastAsia="方正公文小标宋" w:cs="方正公文小标宋"/>
          <w:kern w:val="0"/>
          <w:sz w:val="44"/>
          <w:szCs w:val="44"/>
          <w:lang w:eastAsia="zh-CN"/>
        </w:rPr>
      </w:pPr>
    </w:p>
    <w:p>
      <w:pPr>
        <w:spacing w:line="560" w:lineRule="exact"/>
        <w:jc w:val="both"/>
        <w:textAlignment w:val="baseline"/>
        <w:outlineLvl w:val="9"/>
        <w:rPr>
          <w:rFonts w:hint="eastAsia" w:ascii="方正公文小标宋" w:hAnsi="方正公文小标宋" w:eastAsia="方正公文小标宋" w:cs="方正公文小标宋"/>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baseline"/>
        <w:outlineLvl w:val="0"/>
        <w:rPr>
          <w:rFonts w:hint="eastAsia" w:ascii="宋体" w:hAnsi="宋体" w:eastAsia="宋体" w:cs="宋体"/>
          <w:b/>
          <w:bCs/>
          <w:color w:val="000000" w:themeColor="text1"/>
          <w:kern w:val="0"/>
          <w:sz w:val="44"/>
          <w:szCs w:val="44"/>
          <w14:textFill>
            <w14:solidFill>
              <w14:schemeClr w14:val="tx1"/>
            </w14:solidFill>
          </w14:textFill>
        </w:rPr>
      </w:pPr>
      <w:bookmarkStart w:id="134" w:name="_GoBack"/>
      <w:bookmarkStart w:id="2" w:name="_Toc15607"/>
      <w:r>
        <w:rPr>
          <w:rFonts w:hint="eastAsia" w:ascii="宋体" w:hAnsi="宋体" w:eastAsia="宋体" w:cs="宋体"/>
          <w:b/>
          <w:bCs/>
          <w:color w:val="000000" w:themeColor="text1"/>
          <w:kern w:val="0"/>
          <w:sz w:val="44"/>
          <w:szCs w:val="44"/>
          <w:lang w:val="en-US" w:eastAsia="zh-CN"/>
          <w14:textFill>
            <w14:solidFill>
              <w14:schemeClr w14:val="tx1"/>
            </w14:solidFill>
          </w14:textFill>
        </w:rPr>
        <w:t>祁门县</w:t>
      </w:r>
      <w:r>
        <w:rPr>
          <w:rFonts w:hint="eastAsia" w:ascii="宋体" w:hAnsi="宋体" w:eastAsia="宋体" w:cs="宋体"/>
          <w:b/>
          <w:bCs/>
          <w:color w:val="000000" w:themeColor="text1"/>
          <w:kern w:val="0"/>
          <w:sz w:val="44"/>
          <w:szCs w:val="44"/>
          <w14:textFill>
            <w14:solidFill>
              <w14:schemeClr w14:val="tx1"/>
            </w14:solidFill>
          </w14:textFill>
        </w:rPr>
        <w:t>“十四五”卫生健康规划</w:t>
      </w:r>
      <w:bookmarkEnd w:id="0"/>
      <w:bookmarkEnd w:id="1"/>
      <w:bookmarkEnd w:id="2"/>
    </w:p>
    <w:p>
      <w:pPr>
        <w:spacing w:line="560" w:lineRule="exact"/>
        <w:ind w:firstLine="640" w:firstLineChars="200"/>
        <w:textAlignment w:val="baseline"/>
        <w:rPr>
          <w:rFonts w:ascii="仿宋" w:hAnsi="仿宋" w:eastAsia="仿宋"/>
          <w:color w:val="000000" w:themeColor="text1"/>
          <w:sz w:val="32"/>
          <w:shd w:val="clear" w:color="auto" w:fill="FFFFFF"/>
          <w14:textFill>
            <w14:solidFill>
              <w14:schemeClr w14:val="tx1"/>
            </w14:solidFill>
          </w14:textFill>
        </w:rPr>
      </w:pPr>
    </w:p>
    <w:p>
      <w:pPr>
        <w:pStyle w:val="65"/>
        <w:keepNext w:val="0"/>
        <w:keepLines w:val="0"/>
        <w:pageBreakBefore w:val="0"/>
        <w:kinsoku/>
        <w:wordWrap/>
        <w:overflowPunct/>
        <w:topLinePunct w:val="0"/>
        <w:autoSpaceDE/>
        <w:autoSpaceDN/>
        <w:bidi w:val="0"/>
        <w:adjustRightInd/>
        <w:snapToGrid/>
        <w:spacing w:line="560" w:lineRule="exact"/>
        <w:outlineLvl w:val="0"/>
        <w:rPr>
          <w:rFonts w:hint="eastAsia" w:ascii="仿宋_GB2312" w:hAnsi="仿宋_GB2312" w:eastAsia="仿宋_GB2312" w:cs="仿宋_GB2312"/>
          <w:sz w:val="32"/>
          <w:szCs w:val="32"/>
          <w:shd w:val="clear" w:color="auto" w:fill="FFFFFF"/>
        </w:rPr>
      </w:pPr>
      <w:bookmarkStart w:id="3" w:name="_Toc12312"/>
      <w:r>
        <w:rPr>
          <w:rFonts w:hint="eastAsia" w:ascii="仿宋_GB2312" w:hAnsi="仿宋_GB2312" w:eastAsia="仿宋_GB2312" w:cs="仿宋_GB2312"/>
          <w:sz w:val="32"/>
          <w:szCs w:val="32"/>
          <w:shd w:val="clear" w:color="auto" w:fill="FFFFFF"/>
        </w:rPr>
        <w:t>为满足人民群众日益增长的健康需求，构建与</w:t>
      </w:r>
      <w:r>
        <w:rPr>
          <w:rFonts w:hint="eastAsia" w:ascii="仿宋_GB2312" w:hAnsi="仿宋_GB2312" w:eastAsia="仿宋_GB2312" w:cs="仿宋_GB2312"/>
          <w:sz w:val="32"/>
          <w:szCs w:val="32"/>
          <w:shd w:val="clear" w:color="auto" w:fill="FFFFFF"/>
          <w:lang w:val="en-US" w:eastAsia="zh-CN"/>
        </w:rPr>
        <w:t>祁门</w:t>
      </w:r>
      <w:r>
        <w:rPr>
          <w:rFonts w:hint="eastAsia" w:ascii="仿宋_GB2312" w:hAnsi="仿宋_GB2312" w:eastAsia="仿宋_GB2312" w:cs="仿宋_GB2312"/>
          <w:sz w:val="32"/>
          <w:szCs w:val="32"/>
          <w:shd w:val="clear" w:color="auto" w:fill="FFFFFF"/>
        </w:rPr>
        <w:t>经济社会发展相适应的卫生健康体系制度，实现“健康中国”、“健康安徽”</w:t>
      </w:r>
      <w:r>
        <w:rPr>
          <w:rFonts w:hint="eastAsia" w:ascii="仿宋_GB2312" w:hAnsi="仿宋_GB2312" w:eastAsia="仿宋_GB2312" w:cs="仿宋_GB2312"/>
          <w:sz w:val="32"/>
          <w:szCs w:val="32"/>
          <w:shd w:val="clear" w:color="auto" w:fill="FFFFFF"/>
          <w:lang w:eastAsia="zh-CN"/>
        </w:rPr>
        <w:t>、“健康黄山”、“</w:t>
      </w:r>
      <w:r>
        <w:rPr>
          <w:rFonts w:hint="eastAsia" w:ascii="仿宋_GB2312" w:hAnsi="仿宋_GB2312" w:eastAsia="仿宋_GB2312" w:cs="仿宋_GB2312"/>
          <w:sz w:val="32"/>
          <w:szCs w:val="32"/>
          <w:shd w:val="clear" w:color="auto" w:fill="FFFFFF"/>
          <w:lang w:val="en-US" w:eastAsia="zh-CN"/>
        </w:rPr>
        <w:t>健康祁门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规划目标，根据《“健康中国2030”规划纲要》、《“健康安徽2030”规划纲要》、《“健康</w:t>
      </w:r>
      <w:r>
        <w:rPr>
          <w:rFonts w:hint="eastAsia" w:ascii="仿宋_GB2312" w:hAnsi="仿宋_GB2312" w:eastAsia="仿宋_GB2312" w:cs="仿宋_GB2312"/>
          <w:sz w:val="32"/>
          <w:szCs w:val="32"/>
          <w:shd w:val="clear" w:color="auto" w:fill="FFFFFF"/>
          <w:lang w:eastAsia="zh-CN"/>
        </w:rPr>
        <w:t>黄山</w:t>
      </w:r>
      <w:r>
        <w:rPr>
          <w:rFonts w:hint="eastAsia" w:ascii="仿宋_GB2312" w:hAnsi="仿宋_GB2312" w:eastAsia="仿宋_GB2312" w:cs="仿宋_GB2312"/>
          <w:sz w:val="32"/>
          <w:szCs w:val="32"/>
          <w:shd w:val="clear" w:color="auto" w:fill="FFFFFF"/>
        </w:rPr>
        <w:t>2030”规划纲要》和省</w:t>
      </w:r>
      <w:r>
        <w:rPr>
          <w:rFonts w:hint="eastAsia" w:ascii="仿宋_GB2312" w:hAnsi="仿宋_GB2312" w:eastAsia="仿宋_GB2312" w:cs="仿宋_GB2312"/>
          <w:sz w:val="32"/>
          <w:szCs w:val="32"/>
          <w:shd w:val="clear" w:color="auto" w:fill="FFFFFF"/>
          <w:lang w:eastAsia="zh-CN"/>
        </w:rPr>
        <w:t>、市、</w:t>
      </w:r>
      <w:r>
        <w:rPr>
          <w:rFonts w:hint="eastAsia" w:ascii="仿宋_GB2312" w:hAnsi="仿宋_GB2312" w:eastAsia="仿宋_GB2312" w:cs="仿宋_GB2312"/>
          <w:sz w:val="32"/>
          <w:szCs w:val="32"/>
          <w:shd w:val="clear" w:color="auto" w:fill="FFFFFF"/>
          <w:lang w:val="en-US" w:eastAsia="zh-CN"/>
        </w:rPr>
        <w:t>县</w:t>
      </w:r>
      <w:r>
        <w:rPr>
          <w:rFonts w:hint="eastAsia" w:ascii="仿宋_GB2312" w:hAnsi="仿宋_GB2312" w:eastAsia="仿宋_GB2312" w:cs="仿宋_GB2312"/>
          <w:sz w:val="32"/>
          <w:szCs w:val="32"/>
          <w:shd w:val="clear" w:color="auto" w:fill="FFFFFF"/>
        </w:rPr>
        <w:t>关于卫生健康事业发展的战略部署，结合实际，制定本规划。</w:t>
      </w:r>
    </w:p>
    <w:p>
      <w:pPr>
        <w:pStyle w:val="65"/>
        <w:keepNext w:val="0"/>
        <w:keepLines w:val="0"/>
        <w:pageBreakBefore w:val="0"/>
        <w:kinsoku/>
        <w:wordWrap/>
        <w:overflowPunct/>
        <w:topLinePunct w:val="0"/>
        <w:autoSpaceDE/>
        <w:autoSpaceDN/>
        <w:bidi w:val="0"/>
        <w:adjustRightInd/>
        <w:snapToGrid/>
        <w:spacing w:line="560" w:lineRule="exact"/>
        <w:outlineLvl w:val="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一、全面推进健康黄山建设</w:t>
      </w:r>
      <w:bookmarkEnd w:id="3"/>
      <w:bookmarkStart w:id="4" w:name="_Toc28916"/>
      <w:bookmarkStart w:id="5" w:name="_Toc4916"/>
    </w:p>
    <w:bookmarkEnd w:id="4"/>
    <w:bookmarkEnd w:id="5"/>
    <w:p>
      <w:pPr>
        <w:pStyle w:val="64"/>
        <w:keepNext w:val="0"/>
        <w:keepLines w:val="0"/>
        <w:pageBreakBefore w:val="0"/>
        <w:kinsoku/>
        <w:wordWrap/>
        <w:overflowPunct/>
        <w:topLinePunct w:val="0"/>
        <w:autoSpaceDE/>
        <w:autoSpaceDN/>
        <w:bidi w:val="0"/>
        <w:adjustRightInd/>
        <w:snapToGrid/>
        <w:spacing w:line="560" w:lineRule="exact"/>
        <w:rPr>
          <w:rFonts w:hint="eastAsia" w:ascii="楷体" w:hAnsi="楷体" w:eastAsia="楷体" w:cs="楷体"/>
          <w:color w:val="000000" w:themeColor="text1"/>
          <w:lang w:val="en-US" w:eastAsia="zh-CN"/>
          <w14:textFill>
            <w14:solidFill>
              <w14:schemeClr w14:val="tx1"/>
            </w14:solidFill>
          </w14:textFill>
        </w:rPr>
      </w:pPr>
      <w:bookmarkStart w:id="6" w:name="_Toc30184"/>
      <w:r>
        <w:rPr>
          <w:rFonts w:hint="eastAsia" w:ascii="楷体" w:hAnsi="楷体" w:eastAsia="楷体" w:cs="楷体"/>
          <w:color w:val="000000" w:themeColor="text1"/>
          <w14:textFill>
            <w14:solidFill>
              <w14:schemeClr w14:val="tx1"/>
            </w14:solidFill>
          </w14:textFill>
        </w:rPr>
        <w:t>（一）</w:t>
      </w:r>
      <w:r>
        <w:rPr>
          <w:rFonts w:hint="eastAsia" w:ascii="楷体" w:hAnsi="楷体" w:eastAsia="楷体" w:cs="楷体"/>
          <w:color w:val="000000" w:themeColor="text1"/>
          <w:lang w:val="en-US" w:eastAsia="zh-CN"/>
          <w14:textFill>
            <w14:solidFill>
              <w14:schemeClr w14:val="tx1"/>
            </w14:solidFill>
          </w14:textFill>
        </w:rPr>
        <w:t>发展基础</w:t>
      </w:r>
      <w:bookmarkEnd w:id="6"/>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 w:hAnsi="仿宋" w:eastAsia="仿宋"/>
          <w:color w:val="000000" w:themeColor="text1"/>
          <w:sz w:val="32"/>
          <w:highlight w:val="none"/>
          <w:shd w:val="clear" w:color="auto" w:fill="FFFFFF"/>
          <w:lang w:eastAsia="zh-CN"/>
          <w14:textFill>
            <w14:solidFill>
              <w14:schemeClr w14:val="tx1"/>
            </w14:solidFill>
          </w14:textFill>
        </w:rPr>
      </w:pPr>
      <w:r>
        <w:rPr>
          <w:rFonts w:hint="eastAsia" w:ascii="仿宋" w:hAnsi="仿宋" w:eastAsia="仿宋"/>
          <w:color w:val="000000" w:themeColor="text1"/>
          <w:sz w:val="32"/>
          <w:shd w:val="clear" w:color="auto" w:fill="FFFFFF"/>
          <w14:textFill>
            <w14:solidFill>
              <w14:schemeClr w14:val="tx1"/>
            </w14:solidFill>
          </w14:textFill>
        </w:rPr>
        <w:t>“十三五”</w:t>
      </w:r>
      <w:r>
        <w:rPr>
          <w:rFonts w:hint="eastAsia" w:ascii="仿宋" w:hAnsi="仿宋" w:eastAsia="仿宋"/>
          <w:color w:val="000000" w:themeColor="text1"/>
          <w:sz w:val="32"/>
          <w:shd w:val="clear" w:color="auto" w:fill="FFFFFF"/>
          <w:lang w:eastAsia="zh-CN"/>
          <w14:textFill>
            <w14:solidFill>
              <w14:schemeClr w14:val="tx1"/>
            </w14:solidFill>
          </w14:textFill>
        </w:rPr>
        <w:t>时期</w:t>
      </w:r>
      <w:r>
        <w:rPr>
          <w:rFonts w:hint="eastAsia" w:ascii="仿宋" w:hAnsi="仿宋" w:eastAsia="仿宋"/>
          <w:color w:val="000000" w:themeColor="text1"/>
          <w:sz w:val="32"/>
          <w:shd w:val="clear" w:color="auto" w:fill="FFFFFF"/>
          <w14:textFill>
            <w14:solidFill>
              <w14:schemeClr w14:val="tx1"/>
            </w14:solidFill>
          </w14:textFill>
        </w:rPr>
        <w:t>，</w:t>
      </w:r>
      <w:r>
        <w:rPr>
          <w:rFonts w:hint="eastAsia" w:ascii="仿宋" w:hAnsi="仿宋" w:eastAsia="仿宋"/>
          <w:color w:val="000000" w:themeColor="text1"/>
          <w:sz w:val="32"/>
          <w:shd w:val="clear" w:color="auto" w:fill="FFFFFF"/>
          <w:lang w:eastAsia="zh-CN"/>
          <w14:textFill>
            <w14:solidFill>
              <w14:schemeClr w14:val="tx1"/>
            </w14:solidFill>
          </w14:textFill>
        </w:rPr>
        <w:t>在市委、市政府</w:t>
      </w:r>
      <w:r>
        <w:rPr>
          <w:rFonts w:hint="eastAsia" w:ascii="仿宋" w:hAnsi="仿宋" w:eastAsia="仿宋"/>
          <w:color w:val="000000" w:themeColor="text1"/>
          <w:sz w:val="32"/>
          <w:shd w:val="clear" w:color="auto" w:fill="FFFFFF"/>
          <w:lang w:val="en-US" w:eastAsia="zh-CN"/>
          <w14:textFill>
            <w14:solidFill>
              <w14:schemeClr w14:val="tx1"/>
            </w14:solidFill>
          </w14:textFill>
        </w:rPr>
        <w:t>和县委、县政府</w:t>
      </w:r>
      <w:r>
        <w:rPr>
          <w:rFonts w:hint="eastAsia" w:ascii="仿宋" w:hAnsi="仿宋" w:eastAsia="仿宋"/>
          <w:color w:val="000000" w:themeColor="text1"/>
          <w:sz w:val="32"/>
          <w:shd w:val="clear" w:color="auto" w:fill="FFFFFF"/>
          <w:lang w:eastAsia="zh-CN"/>
          <w14:textFill>
            <w14:solidFill>
              <w14:schemeClr w14:val="tx1"/>
            </w14:solidFill>
          </w14:textFill>
        </w:rPr>
        <w:t>坚强领导下，</w:t>
      </w:r>
      <w:r>
        <w:rPr>
          <w:rFonts w:hint="eastAsia" w:ascii="仿宋" w:hAnsi="仿宋" w:eastAsia="仿宋"/>
          <w:color w:val="000000" w:themeColor="text1"/>
          <w:sz w:val="32"/>
          <w:shd w:val="clear" w:color="auto" w:fill="FFFFFF"/>
          <w14:textFill>
            <w14:solidFill>
              <w14:schemeClr w14:val="tx1"/>
            </w14:solidFill>
          </w14:textFill>
        </w:rPr>
        <w:t>全</w:t>
      </w:r>
      <w:r>
        <w:rPr>
          <w:rFonts w:hint="eastAsia" w:ascii="仿宋" w:hAnsi="仿宋" w:eastAsia="仿宋"/>
          <w:color w:val="000000" w:themeColor="text1"/>
          <w:sz w:val="32"/>
          <w:shd w:val="clear" w:color="auto" w:fill="FFFFFF"/>
          <w:lang w:val="en-US" w:eastAsia="zh-CN"/>
          <w14:textFill>
            <w14:solidFill>
              <w14:schemeClr w14:val="tx1"/>
            </w14:solidFill>
          </w14:textFill>
        </w:rPr>
        <w:t>县</w:t>
      </w:r>
      <w:r>
        <w:rPr>
          <w:rFonts w:hint="eastAsia" w:ascii="仿宋" w:hAnsi="仿宋" w:eastAsia="仿宋"/>
          <w:color w:val="000000" w:themeColor="text1"/>
          <w:sz w:val="32"/>
          <w:shd w:val="clear" w:color="auto" w:fill="FFFFFF"/>
          <w14:textFill>
            <w14:solidFill>
              <w14:schemeClr w14:val="tx1"/>
            </w14:solidFill>
          </w14:textFill>
        </w:rPr>
        <w:t>卫生健康系统坚持以习近平新时代中国特色社会主义思想为指导，深入贯彻习近平总书记关于卫生健康事业改革发展重要论述、扎实推进健康</w:t>
      </w:r>
      <w:r>
        <w:rPr>
          <w:rFonts w:hint="eastAsia" w:ascii="仿宋" w:hAnsi="仿宋" w:eastAsia="仿宋"/>
          <w:color w:val="000000" w:themeColor="text1"/>
          <w:sz w:val="32"/>
          <w:shd w:val="clear" w:color="auto" w:fill="FFFFFF"/>
          <w:lang w:val="en-US" w:eastAsia="zh-CN"/>
          <w14:textFill>
            <w14:solidFill>
              <w14:schemeClr w14:val="tx1"/>
            </w14:solidFill>
          </w14:textFill>
        </w:rPr>
        <w:t>祁门</w:t>
      </w:r>
      <w:r>
        <w:rPr>
          <w:rFonts w:hint="eastAsia" w:ascii="仿宋" w:hAnsi="仿宋" w:eastAsia="仿宋"/>
          <w:color w:val="000000" w:themeColor="text1"/>
          <w:sz w:val="32"/>
          <w:shd w:val="clear" w:color="auto" w:fill="FFFFFF"/>
          <w14:textFill>
            <w14:solidFill>
              <w14:schemeClr w14:val="tx1"/>
            </w14:solidFill>
          </w14:textFill>
        </w:rPr>
        <w:t>建设</w:t>
      </w:r>
      <w:r>
        <w:rPr>
          <w:rFonts w:hint="eastAsia" w:ascii="仿宋" w:hAnsi="仿宋" w:eastAsia="仿宋"/>
          <w:color w:val="000000" w:themeColor="text1"/>
          <w:sz w:val="32"/>
          <w:shd w:val="clear" w:color="auto" w:fill="FFFFFF"/>
          <w:lang w:eastAsia="zh-CN"/>
          <w14:textFill>
            <w14:solidFill>
              <w14:schemeClr w14:val="tx1"/>
            </w14:solidFill>
          </w14:textFill>
        </w:rPr>
        <w:t>，持续深化医药卫生体制改革。全</w:t>
      </w:r>
      <w:r>
        <w:rPr>
          <w:rFonts w:hint="eastAsia" w:ascii="仿宋" w:hAnsi="仿宋" w:eastAsia="仿宋"/>
          <w:color w:val="000000" w:themeColor="text1"/>
          <w:sz w:val="32"/>
          <w:shd w:val="clear" w:color="auto" w:fill="FFFFFF"/>
          <w:lang w:val="en-US" w:eastAsia="zh-CN"/>
          <w14:textFill>
            <w14:solidFill>
              <w14:schemeClr w14:val="tx1"/>
            </w14:solidFill>
          </w14:textFill>
        </w:rPr>
        <w:t>县</w:t>
      </w:r>
      <w:r>
        <w:rPr>
          <w:rFonts w:hint="eastAsia" w:ascii="仿宋" w:hAnsi="仿宋" w:eastAsia="仿宋"/>
          <w:color w:val="000000" w:themeColor="text1"/>
          <w:sz w:val="32"/>
          <w:shd w:val="clear" w:color="auto" w:fill="FFFFFF"/>
          <w:lang w:eastAsia="zh-CN"/>
          <w14:textFill>
            <w14:solidFill>
              <w14:schemeClr w14:val="tx1"/>
            </w14:solidFill>
          </w14:textFill>
        </w:rPr>
        <w:t>医疗卫生服务体系更加完善，基本医疗卫生制度覆盖城乡居民，疾病防治能力不断增强</w:t>
      </w:r>
      <w:r>
        <w:rPr>
          <w:rFonts w:hint="eastAsia" w:ascii="仿宋" w:hAnsi="仿宋" w:eastAsia="仿宋"/>
          <w:color w:val="000000" w:themeColor="text1"/>
          <w:sz w:val="32"/>
          <w:highlight w:val="none"/>
          <w:shd w:val="clear" w:color="auto" w:fill="FFFFFF"/>
          <w:lang w:eastAsia="zh-CN"/>
          <w14:textFill>
            <w14:solidFill>
              <w14:schemeClr w14:val="tx1"/>
            </w14:solidFill>
          </w14:textFill>
        </w:rPr>
        <w:t>，</w:t>
      </w:r>
      <w:r>
        <w:rPr>
          <w:rFonts w:hint="eastAsia" w:ascii="仿宋" w:hAnsi="仿宋" w:eastAsia="仿宋"/>
          <w:color w:val="000000" w:themeColor="text1"/>
          <w:sz w:val="32"/>
          <w:highlight w:val="none"/>
          <w:shd w:val="clear" w:color="auto" w:fill="FFFFFF"/>
          <w:lang w:val="en-US" w:eastAsia="zh-CN"/>
          <w14:textFill>
            <w14:solidFill>
              <w14:schemeClr w14:val="tx1"/>
            </w14:solidFill>
          </w14:textFill>
        </w:rPr>
        <w:t>新冠肺炎疫情防控取得</w:t>
      </w:r>
      <w:r>
        <w:rPr>
          <w:rFonts w:hint="eastAsia" w:ascii="仿宋" w:hAnsi="仿宋" w:eastAsia="仿宋"/>
          <w:color w:val="000000" w:themeColor="text1"/>
          <w:sz w:val="32"/>
          <w:highlight w:val="none"/>
          <w:shd w:val="clear" w:color="auto" w:fill="FFFFFF"/>
          <w:lang w:eastAsia="zh-CN"/>
          <w14:textFill>
            <w14:solidFill>
              <w14:schemeClr w14:val="tx1"/>
            </w14:solidFill>
          </w14:textFill>
        </w:rPr>
        <w:t>重大战略成果。</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hint="eastAsia" w:ascii="仿宋" w:hAnsi="仿宋" w:eastAsia="仿宋"/>
          <w:color w:val="000000" w:themeColor="text1"/>
          <w:sz w:val="32"/>
          <w:highlight w:val="red"/>
          <w:shd w:val="clear" w:color="auto" w:fill="FFFFFF"/>
          <w:lang w:eastAsia="zh-CN"/>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——人民健康水平明显提高。</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我县</w:t>
      </w:r>
      <w:r>
        <w:rPr>
          <w:rFonts w:hint="eastAsia" w:ascii="仿宋" w:hAnsi="仿宋" w:eastAsia="仿宋"/>
          <w:sz w:val="32"/>
          <w:highlight w:val="none"/>
          <w:shd w:val="clear" w:color="auto" w:fill="FFFFFF"/>
        </w:rPr>
        <w:t>人均预期寿命达到77.5岁</w:t>
      </w:r>
      <w:r>
        <w:rPr>
          <w:rFonts w:hint="eastAsia" w:ascii="仿宋" w:hAnsi="仿宋" w:eastAsia="仿宋"/>
          <w:sz w:val="32"/>
          <w:highlight w:val="none"/>
          <w:shd w:val="clear" w:color="auto" w:fill="FFFFFF"/>
          <w:lang w:eastAsia="zh-CN"/>
        </w:rPr>
        <w:t>，</w:t>
      </w:r>
      <w:r>
        <w:rPr>
          <w:rFonts w:hint="eastAsia" w:ascii="仿宋" w:hAnsi="仿宋" w:eastAsia="仿宋"/>
          <w:sz w:val="32"/>
          <w:highlight w:val="none"/>
          <w:shd w:val="clear" w:color="auto" w:fill="FFFFFF"/>
        </w:rPr>
        <w:t>婴儿死亡率由2015年4.67‰下降至2020年的</w:t>
      </w:r>
      <w:r>
        <w:rPr>
          <w:rFonts w:hint="eastAsia" w:ascii="仿宋" w:hAnsi="仿宋" w:eastAsia="仿宋"/>
          <w:sz w:val="32"/>
          <w:highlight w:val="none"/>
          <w:shd w:val="clear" w:color="auto" w:fill="FFFFFF"/>
          <w:lang w:val="en-US" w:eastAsia="zh-CN"/>
        </w:rPr>
        <w:t>0.87</w:t>
      </w:r>
      <w:r>
        <w:rPr>
          <w:rFonts w:hint="eastAsia" w:ascii="仿宋" w:hAnsi="仿宋" w:eastAsia="仿宋"/>
          <w:sz w:val="32"/>
          <w:highlight w:val="none"/>
          <w:shd w:val="clear" w:color="auto" w:fill="FFFFFF"/>
        </w:rPr>
        <w:t>‰</w:t>
      </w:r>
      <w:r>
        <w:rPr>
          <w:rFonts w:hint="eastAsia" w:ascii="仿宋" w:hAnsi="仿宋" w:eastAsia="仿宋"/>
          <w:sz w:val="32"/>
          <w:highlight w:val="none"/>
          <w:shd w:val="clear" w:color="auto" w:fill="FFFFFF"/>
          <w:lang w:eastAsia="zh-CN"/>
        </w:rPr>
        <w:t>，</w:t>
      </w:r>
      <w:r>
        <w:rPr>
          <w:rFonts w:hint="eastAsia" w:ascii="仿宋" w:hAnsi="仿宋" w:eastAsia="仿宋"/>
          <w:sz w:val="32"/>
          <w:highlight w:val="none"/>
          <w:shd w:val="clear" w:color="auto" w:fill="FFFFFF"/>
        </w:rPr>
        <w:t>5岁以下儿童死亡率由2015年6.38‰下降至2020年的</w:t>
      </w:r>
      <w:r>
        <w:rPr>
          <w:rFonts w:hint="eastAsia" w:ascii="仿宋" w:hAnsi="仿宋" w:eastAsia="仿宋"/>
          <w:sz w:val="32"/>
          <w:highlight w:val="none"/>
          <w:shd w:val="clear" w:color="auto" w:fill="FFFFFF"/>
          <w:lang w:val="en-US" w:eastAsia="zh-CN"/>
        </w:rPr>
        <w:t>2.64</w:t>
      </w:r>
      <w:r>
        <w:rPr>
          <w:rFonts w:hint="eastAsia" w:ascii="仿宋" w:hAnsi="仿宋" w:eastAsia="仿宋"/>
          <w:sz w:val="32"/>
          <w:highlight w:val="none"/>
          <w:shd w:val="clear" w:color="auto" w:fill="FFFFFF"/>
        </w:rPr>
        <w:t>‰</w:t>
      </w:r>
      <w:r>
        <w:rPr>
          <w:rFonts w:hint="eastAsia" w:ascii="仿宋" w:hAnsi="仿宋" w:eastAsia="仿宋"/>
          <w:sz w:val="32"/>
          <w:highlight w:val="none"/>
          <w:shd w:val="clear" w:color="auto" w:fill="FFFFFF"/>
          <w:lang w:eastAsia="zh-CN"/>
        </w:rPr>
        <w:t>，</w:t>
      </w:r>
      <w:r>
        <w:rPr>
          <w:rFonts w:hint="eastAsia" w:ascii="仿宋" w:hAnsi="仿宋" w:eastAsia="仿宋"/>
          <w:sz w:val="32"/>
          <w:highlight w:val="none"/>
          <w:shd w:val="clear" w:color="auto" w:fill="FFFFFF"/>
        </w:rPr>
        <w:t>孕产妇死亡率稳定控制在18/10万之下，个</w:t>
      </w:r>
      <w:r>
        <w:rPr>
          <w:rFonts w:hint="eastAsia" w:ascii="仿宋" w:hAnsi="仿宋" w:eastAsia="仿宋"/>
          <w:sz w:val="32"/>
          <w:shd w:val="clear" w:color="auto" w:fill="FFFFFF"/>
        </w:rPr>
        <w:t>人卫生支出占卫生总费用的比重</w:t>
      </w:r>
      <w:r>
        <w:rPr>
          <w:rFonts w:hint="eastAsia" w:ascii="仿宋" w:hAnsi="仿宋" w:eastAsia="仿宋"/>
          <w:sz w:val="32"/>
          <w:shd w:val="clear" w:color="auto" w:fill="FFFFFF"/>
          <w:lang w:eastAsia="zh-CN"/>
        </w:rPr>
        <w:t>控制在</w:t>
      </w:r>
      <w:r>
        <w:rPr>
          <w:rFonts w:hint="eastAsia" w:ascii="仿宋" w:hAnsi="仿宋" w:eastAsia="仿宋"/>
          <w:sz w:val="32"/>
          <w:shd w:val="clear" w:color="auto" w:fill="FFFFFF"/>
        </w:rPr>
        <w:t>30%以下。</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ascii="Times New Roman" w:hAnsi="Times New Roman" w:eastAsia="仿宋" w:cs="Times New Roman"/>
          <w:color w:val="000000" w:themeColor="text1"/>
          <w:sz w:val="32"/>
          <w:highlight w:val="none"/>
          <w:shd w:val="clear" w:color="auto" w:fill="FFFFFF"/>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——决战健康脱贫取得决定性胜利。</w:t>
      </w:r>
      <w:r>
        <w:rPr>
          <w:rFonts w:ascii="Times New Roman" w:hAnsi="Times New Roman" w:eastAsia="仿宋" w:cs="Times New Roman"/>
          <w:color w:val="000000" w:themeColor="text1"/>
          <w:sz w:val="32"/>
          <w:shd w:val="clear" w:color="auto" w:fill="FFFFFF"/>
          <w14:textFill>
            <w14:solidFill>
              <w14:schemeClr w14:val="tx1"/>
            </w14:solidFill>
          </w14:textFill>
        </w:rPr>
        <w:t>全面实现贫困人口基本</w:t>
      </w:r>
      <w:r>
        <w:rPr>
          <w:rFonts w:ascii="Times New Roman" w:hAnsi="Times New Roman" w:eastAsia="仿宋" w:cs="Times New Roman"/>
          <w:color w:val="000000" w:themeColor="text1"/>
          <w:sz w:val="32"/>
          <w:highlight w:val="none"/>
          <w:shd w:val="clear" w:color="auto" w:fill="FFFFFF"/>
          <w14:textFill>
            <w14:solidFill>
              <w14:schemeClr w14:val="tx1"/>
            </w14:solidFill>
          </w14:textFill>
        </w:rPr>
        <w:t>医疗有保障，构建“三保障一兜底一补充”（即“351”“180”）综合医保政策体系，对有诊疗需求的贫困人口实现家庭医生签约服务“应签尽签”</w:t>
      </w:r>
      <w:r>
        <w:rPr>
          <w:rFonts w:hint="eastAsia" w:ascii="Times New Roman" w:hAnsi="Times New Roman" w:eastAsia="仿宋" w:cs="Times New Roman"/>
          <w:color w:val="000000" w:themeColor="text1"/>
          <w:sz w:val="32"/>
          <w:highlight w:val="none"/>
          <w:shd w:val="clear" w:color="auto" w:fill="FFFFFF"/>
          <w14:textFill>
            <w14:solidFill>
              <w14:schemeClr w14:val="tx1"/>
            </w14:solidFill>
          </w14:textFill>
        </w:rPr>
        <w:t>和大病救治</w:t>
      </w:r>
      <w:r>
        <w:rPr>
          <w:rFonts w:ascii="Times New Roman" w:hAnsi="Times New Roman" w:eastAsia="仿宋" w:cs="Times New Roman"/>
          <w:color w:val="000000" w:themeColor="text1"/>
          <w:sz w:val="32"/>
          <w:highlight w:val="none"/>
          <w:shd w:val="clear" w:color="auto" w:fill="FFFFFF"/>
          <w14:textFill>
            <w14:solidFill>
              <w14:schemeClr w14:val="tx1"/>
            </w14:solidFill>
          </w14:textFill>
        </w:rPr>
        <w:t>，</w:t>
      </w:r>
      <w:r>
        <w:rPr>
          <w:rFonts w:hint="eastAsia"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0.89</w:t>
      </w:r>
      <w:r>
        <w:rPr>
          <w:rFonts w:ascii="Times New Roman" w:hAnsi="Times New Roman" w:eastAsia="仿宋" w:cs="Times New Roman"/>
          <w:color w:val="000000" w:themeColor="text1"/>
          <w:sz w:val="32"/>
          <w:highlight w:val="none"/>
          <w:shd w:val="clear" w:color="auto" w:fill="FFFFFF"/>
          <w14:textFill>
            <w14:solidFill>
              <w14:schemeClr w14:val="tx1"/>
            </w14:solidFill>
          </w14:textFill>
        </w:rPr>
        <w:t>万建档立卡因病致贫返贫户全部实现稳定脱贫</w:t>
      </w:r>
      <w:r>
        <w:rPr>
          <w:rFonts w:hint="eastAsia" w:ascii="Times New Roman" w:hAnsi="Times New Roman" w:eastAsia="仿宋" w:cs="Times New Roman"/>
          <w:color w:val="000000" w:themeColor="text1"/>
          <w:sz w:val="32"/>
          <w:highlight w:val="none"/>
          <w:shd w:val="clear" w:color="auto" w:fill="FFFFFF"/>
          <w:lang w:eastAsia="zh-CN"/>
          <w14:textFill>
            <w14:solidFill>
              <w14:schemeClr w14:val="tx1"/>
            </w14:solidFill>
          </w14:textFill>
        </w:rPr>
        <w:t>，全面实现“基本医疗有保障”工作要求，全</w:t>
      </w:r>
      <w:r>
        <w:rPr>
          <w:rFonts w:hint="eastAsia"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县</w:t>
      </w:r>
      <w:r>
        <w:rPr>
          <w:rFonts w:hint="eastAsia" w:ascii="Times New Roman" w:hAnsi="Times New Roman" w:eastAsia="仿宋" w:cs="Times New Roman"/>
          <w:color w:val="000000" w:themeColor="text1"/>
          <w:sz w:val="32"/>
          <w:highlight w:val="none"/>
          <w:shd w:val="clear" w:color="auto" w:fill="FFFFFF"/>
          <w:lang w:eastAsia="zh-CN"/>
          <w14:textFill>
            <w14:solidFill>
              <w14:schemeClr w14:val="tx1"/>
            </w14:solidFill>
          </w14:textFill>
        </w:rPr>
        <w:t>累计</w:t>
      </w:r>
      <w:r>
        <w:rPr>
          <w:rFonts w:ascii="Times New Roman" w:hAnsi="Times New Roman" w:eastAsia="仿宋" w:cs="Times New Roman"/>
          <w:color w:val="000000" w:themeColor="text1"/>
          <w:sz w:val="32"/>
          <w:highlight w:val="none"/>
          <w:shd w:val="clear" w:color="auto" w:fill="FFFFFF"/>
          <w14:textFill>
            <w14:solidFill>
              <w14:schemeClr w14:val="tx1"/>
            </w14:solidFill>
          </w14:textFill>
        </w:rPr>
        <w:t>消除</w:t>
      </w:r>
      <w:r>
        <w:rPr>
          <w:rFonts w:hint="eastAsia"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26</w:t>
      </w:r>
      <w:r>
        <w:rPr>
          <w:rFonts w:ascii="Times New Roman" w:hAnsi="Times New Roman" w:eastAsia="仿宋" w:cs="Times New Roman"/>
          <w:color w:val="000000" w:themeColor="text1"/>
          <w:sz w:val="32"/>
          <w:highlight w:val="none"/>
          <w:shd w:val="clear" w:color="auto" w:fill="FFFFFF"/>
          <w14:textFill>
            <w14:solidFill>
              <w14:schemeClr w14:val="tx1"/>
            </w14:solidFill>
          </w14:textFill>
        </w:rPr>
        <w:t>个村医“空白点”和</w:t>
      </w:r>
      <w:r>
        <w:rPr>
          <w:rFonts w:hint="eastAsia" w:ascii="Times New Roman" w:hAnsi="Times New Roman" w:eastAsia="仿宋" w:cs="Times New Roman"/>
          <w:color w:val="000000" w:themeColor="text1"/>
          <w:sz w:val="32"/>
          <w:highlight w:val="none"/>
          <w:shd w:val="clear" w:color="auto" w:fill="FFFFFF"/>
          <w:lang w:val="en-US" w:eastAsia="zh-CN"/>
          <w14:textFill>
            <w14:solidFill>
              <w14:schemeClr w14:val="tx1"/>
            </w14:solidFill>
          </w14:textFill>
        </w:rPr>
        <w:t>6</w:t>
      </w:r>
      <w:r>
        <w:rPr>
          <w:rFonts w:ascii="Times New Roman" w:hAnsi="Times New Roman" w:eastAsia="仿宋" w:cs="Times New Roman"/>
          <w:color w:val="000000" w:themeColor="text1"/>
          <w:sz w:val="32"/>
          <w:highlight w:val="none"/>
          <w:shd w:val="clear" w:color="auto" w:fill="FFFFFF"/>
          <w14:textFill>
            <w14:solidFill>
              <w14:schemeClr w14:val="tx1"/>
            </w14:solidFill>
          </w14:textFill>
        </w:rPr>
        <w:t>个村卫生室“空白点”。</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——公共卫生体系建设迈出坚实步伐。</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进一步</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加强</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公共卫生体系</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建设</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重大疾病防控能力明显增强</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提前4年实现消除疟疾工作目标，</w:t>
      </w:r>
      <w:r>
        <w:rPr>
          <w:rFonts w:hint="eastAsia" w:ascii="Times New Roman" w:hAnsi="Times New Roman" w:eastAsia="仿宋" w:cs="Times New Roman"/>
          <w:color w:val="000000" w:themeColor="text1"/>
          <w:sz w:val="32"/>
          <w:szCs w:val="20"/>
          <w:shd w:val="clear" w:color="auto" w:fill="FFFFFF"/>
          <w14:textFill>
            <w14:solidFill>
              <w14:schemeClr w14:val="tx1"/>
            </w14:solidFill>
          </w14:textFill>
        </w:rPr>
        <w:t>实现消除血吸虫病工作目标；免疫规划疫苗接种率保持在90%以上较高水平，5岁以下儿童乙肝发病率控制在1%以下</w:t>
      </w:r>
      <w:r>
        <w:rPr>
          <w:rFonts w:hint="eastAsia" w:ascii="Times New Roman" w:hAnsi="Times New Roman" w:eastAsia="仿宋" w:cs="Times New Roman"/>
          <w:color w:val="000000" w:themeColor="text1"/>
          <w:sz w:val="32"/>
          <w:szCs w:val="20"/>
          <w:shd w:val="clear" w:color="auto" w:fill="FFFFFF"/>
          <w:lang w:eastAsia="zh-CN"/>
          <w14:textFill>
            <w14:solidFill>
              <w14:schemeClr w14:val="tx1"/>
            </w14:solidFill>
          </w14:textFill>
        </w:rPr>
        <w:t>，</w:t>
      </w:r>
      <w:r>
        <w:rPr>
          <w:rFonts w:ascii="Times New Roman" w:hAnsi="Times New Roman" w:eastAsia="仿宋" w:cs="Times New Roman"/>
          <w:color w:val="000000" w:themeColor="text1"/>
          <w:sz w:val="32"/>
          <w:szCs w:val="20"/>
          <w:shd w:val="clear" w:color="auto" w:fill="FFFFFF"/>
          <w14:textFill>
            <w14:solidFill>
              <w14:schemeClr w14:val="tx1"/>
            </w14:solidFill>
          </w14:textFill>
        </w:rPr>
        <w:t>疫苗可预防传染病发病率降至历史最低水平。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00" w:themeColor="text1"/>
          <w:sz w:val="32"/>
          <w:shd w:val="clear" w:color="auto" w:fill="FFFFFF"/>
          <w:lang w:val="en-US" w:eastAsia="zh-CN"/>
          <w14:textFill>
            <w14:solidFill>
              <w14:schemeClr w14:val="tx1"/>
            </w14:solidFill>
          </w14:textFill>
        </w:rPr>
      </w:pPr>
      <w:r>
        <w:rPr>
          <w:rFonts w:ascii="Times New Roman" w:hAnsi="Times New Roman" w:eastAsia="仿宋" w:cs="Times New Roman"/>
          <w:b/>
          <w:bCs/>
          <w:color w:val="000000" w:themeColor="text1"/>
          <w:kern w:val="0"/>
          <w:sz w:val="32"/>
          <w:szCs w:val="32"/>
          <w:lang w:val="en-US" w:eastAsia="zh-CN" w:bidi="ar-SA"/>
          <w14:textFill>
            <w14:solidFill>
              <w14:schemeClr w14:val="tx1"/>
            </w14:solidFill>
          </w14:textFill>
        </w:rPr>
        <w:t>——医疗服务</w:t>
      </w:r>
      <w:r>
        <w:rPr>
          <w:rFonts w:hint="eastAsia" w:ascii="Times New Roman" w:hAnsi="Times New Roman" w:eastAsia="仿宋" w:cs="Times New Roman"/>
          <w:b/>
          <w:bCs/>
          <w:color w:val="000000" w:themeColor="text1"/>
          <w:kern w:val="0"/>
          <w:sz w:val="32"/>
          <w:szCs w:val="32"/>
          <w:lang w:val="en-US" w:eastAsia="zh-CN" w:bidi="ar-SA"/>
          <w14:textFill>
            <w14:solidFill>
              <w14:schemeClr w14:val="tx1"/>
            </w14:solidFill>
          </w14:textFill>
        </w:rPr>
        <w:t>能力加快提升。</w:t>
      </w:r>
      <w:r>
        <w:rPr>
          <w:rFonts w:hint="eastAsia" w:ascii="Times New Roman" w:hAnsi="Times New Roman" w:eastAsia="仿宋" w:cs="Times New Roman"/>
          <w:color w:val="000000" w:themeColor="text1"/>
          <w:kern w:val="0"/>
          <w:sz w:val="32"/>
          <w:szCs w:val="20"/>
          <w:highlight w:val="none"/>
          <w:shd w:val="clear" w:color="auto" w:fill="FFFFFF"/>
          <w:lang w:val="en-US" w:eastAsia="zh-CN" w:bidi="ar-SA"/>
          <w14:textFill>
            <w14:solidFill>
              <w14:schemeClr w14:val="tx1"/>
            </w14:solidFill>
          </w14:textFill>
        </w:rPr>
        <w:t>县域内二甲医院服务能力不断提升，社会办医稳步发展，加快推进祁门县公共健康服务中心、历口镇中心卫生院迁建及急救中心、中医医院住院部改扩建及危急重症救治能力项目、祁门县传染性疾病后备医院、祁门蛇伤研究所中药制剂室等项目建设。公立医院高质量发展不断推进，建立紧密型县域医共体;基层医疗卫生服务体系和服务能力不断加强，“15分钟就医圈”基本形成，县域内就诊率达到70%以上。</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 w:cs="Times New Roman"/>
          <w:color w:val="000000" w:themeColor="text1"/>
          <w:sz w:val="32"/>
          <w:szCs w:val="32"/>
          <w:highlight w:val="none"/>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——综合医改持续深化。</w:t>
      </w:r>
      <w:r>
        <w:rPr>
          <w:rFonts w:ascii="Times New Roman" w:hAnsi="Times New Roman" w:eastAsia="仿宋" w:cs="Times New Roman"/>
          <w:color w:val="000000" w:themeColor="text1"/>
          <w:sz w:val="32"/>
          <w:szCs w:val="20"/>
          <w:shd w:val="clear" w:color="auto" w:fill="FFFFFF"/>
          <w14:textFill>
            <w14:solidFill>
              <w14:schemeClr w14:val="tx1"/>
            </w14:solidFill>
          </w14:textFill>
        </w:rPr>
        <w:t>城市公立医院改革全面推进，破除以药补医机制。探索创新县域医共体、编制周转池、乡镇卫生院“公益一类保障</w:t>
      </w:r>
      <w:r>
        <w:rPr>
          <w:rFonts w:hint="eastAsia" w:ascii="Times New Roman" w:hAnsi="Times New Roman" w:eastAsia="仿宋" w:cs="Times New Roman"/>
          <w:color w:val="000000" w:themeColor="text1"/>
          <w:sz w:val="32"/>
          <w:szCs w:val="20"/>
          <w:shd w:val="clear" w:color="auto" w:fill="FFFFFF"/>
          <w14:textFill>
            <w14:solidFill>
              <w14:schemeClr w14:val="tx1"/>
            </w14:solidFill>
          </w14:textFill>
        </w:rPr>
        <w:t>、</w:t>
      </w:r>
      <w:r>
        <w:rPr>
          <w:rFonts w:ascii="Times New Roman" w:hAnsi="Times New Roman" w:eastAsia="仿宋" w:cs="Times New Roman"/>
          <w:color w:val="000000" w:themeColor="text1"/>
          <w:sz w:val="32"/>
          <w:szCs w:val="20"/>
          <w:shd w:val="clear" w:color="auto" w:fill="FFFFFF"/>
          <w14:textFill>
            <w14:solidFill>
              <w14:schemeClr w14:val="tx1"/>
            </w14:solidFill>
          </w14:textFill>
        </w:rPr>
        <w:t>二类绩效管理”等多项改革经验，分级诊疗路径更加清晰，</w:t>
      </w:r>
      <w:r>
        <w:rPr>
          <w:rFonts w:hint="eastAsia" w:ascii="Times New Roman" w:hAnsi="Times New Roman" w:eastAsia="仿宋" w:cs="Times New Roman"/>
          <w:color w:val="000000" w:themeColor="text1"/>
          <w:sz w:val="32"/>
          <w:szCs w:val="20"/>
          <w:shd w:val="clear" w:color="auto" w:fill="FFFFFF"/>
          <w:lang w:val="en-US" w:eastAsia="zh-CN"/>
          <w14:textFill>
            <w14:solidFill>
              <w14:schemeClr w14:val="tx1"/>
            </w14:solidFill>
          </w14:textFill>
        </w:rPr>
        <w:t>推进</w:t>
      </w:r>
      <w:r>
        <w:rPr>
          <w:rFonts w:ascii="Times New Roman" w:hAnsi="Times New Roman" w:eastAsia="仿宋" w:cs="Times New Roman"/>
          <w:color w:val="000000" w:themeColor="text1"/>
          <w:sz w:val="32"/>
          <w:szCs w:val="20"/>
          <w:shd w:val="clear" w:color="auto" w:fill="FFFFFF"/>
          <w14:textFill>
            <w14:solidFill>
              <w14:schemeClr w14:val="tx1"/>
            </w14:solidFill>
          </w14:textFill>
        </w:rPr>
        <w:t>紧密型县域医共体</w:t>
      </w:r>
      <w:r>
        <w:rPr>
          <w:rFonts w:hint="eastAsia" w:ascii="Times New Roman" w:hAnsi="Times New Roman" w:eastAsia="仿宋" w:cs="Times New Roman"/>
          <w:color w:val="000000" w:themeColor="text1"/>
          <w:sz w:val="32"/>
          <w:szCs w:val="20"/>
          <w:shd w:val="clear" w:color="auto" w:fill="FFFFFF"/>
          <w:lang w:val="en-US" w:eastAsia="zh-CN"/>
          <w14:textFill>
            <w14:solidFill>
              <w14:schemeClr w14:val="tx1"/>
            </w14:solidFill>
          </w14:textFill>
        </w:rPr>
        <w:t>建设</w:t>
      </w:r>
      <w:r>
        <w:rPr>
          <w:rFonts w:ascii="Times New Roman" w:hAnsi="Times New Roman" w:eastAsia="仿宋" w:cs="Times New Roman"/>
          <w:color w:val="000000" w:themeColor="text1"/>
          <w:sz w:val="32"/>
          <w:szCs w:val="20"/>
          <w:shd w:val="clear" w:color="auto" w:fill="FFFFFF"/>
          <w14:textFill>
            <w14:solidFill>
              <w14:schemeClr w14:val="tx1"/>
            </w14:solidFill>
          </w14:textFill>
        </w:rPr>
        <w:t>，上下级医疗卫生机构建立稳定的技术帮扶和分工协作关系，</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重点人群家庭医生签约服务率达到6</w:t>
      </w:r>
      <w:r>
        <w:rPr>
          <w:rFonts w:hint="eastAsia" w:ascii="Times New Roman" w:hAnsi="Times New Roman" w:eastAsia="仿宋" w:cs="Times New Roman"/>
          <w:color w:val="000000" w:themeColor="text1"/>
          <w:sz w:val="32"/>
          <w:szCs w:val="20"/>
          <w:highlight w:val="none"/>
          <w:shd w:val="clear" w:color="auto" w:fill="FFFFFF"/>
          <w:lang w:val="en-US" w:eastAsia="zh-CN"/>
          <w14:textFill>
            <w14:solidFill>
              <w14:schemeClr w14:val="tx1"/>
            </w14:solidFill>
          </w14:textFill>
        </w:rPr>
        <w:t>0</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w:t>
      </w:r>
      <w:r>
        <w:rPr>
          <w:rFonts w:hint="eastAsia" w:ascii="Times New Roman" w:hAnsi="Times New Roman" w:eastAsia="仿宋" w:cs="Times New Roman"/>
          <w:color w:val="000000" w:themeColor="text1"/>
          <w:sz w:val="32"/>
          <w:szCs w:val="20"/>
          <w:highlight w:val="none"/>
          <w:shd w:val="clear" w:color="auto" w:fill="FFFFFF"/>
          <w:lang w:val="en-US" w:eastAsia="zh-CN"/>
          <w14:textFill>
            <w14:solidFill>
              <w14:schemeClr w14:val="tx1"/>
            </w14:solidFill>
          </w14:textFill>
        </w:rPr>
        <w:t>推进公立医院薪酬制度改革，推动</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公立医院建立党委领导下的院长负责制，现代医院管理制度更加健全，</w:t>
      </w:r>
      <w:r>
        <w:rPr>
          <w:rFonts w:hint="eastAsia" w:ascii="Times New Roman" w:hAnsi="Times New Roman" w:eastAsia="仿宋" w:cs="Times New Roman"/>
          <w:color w:val="000000" w:themeColor="text1"/>
          <w:sz w:val="32"/>
          <w:szCs w:val="32"/>
          <w:highlight w:val="none"/>
          <w14:textFill>
            <w14:solidFill>
              <w14:schemeClr w14:val="tx1"/>
            </w14:solidFill>
          </w14:textFill>
        </w:rPr>
        <w:t>全</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县2</w:t>
      </w:r>
      <w:r>
        <w:rPr>
          <w:rFonts w:hint="eastAsia" w:ascii="Times New Roman" w:hAnsi="Times New Roman" w:eastAsia="仿宋" w:cs="Times New Roman"/>
          <w:color w:val="000000" w:themeColor="text1"/>
          <w:sz w:val="32"/>
          <w:szCs w:val="32"/>
          <w:highlight w:val="none"/>
          <w14:textFill>
            <w14:solidFill>
              <w14:schemeClr w14:val="tx1"/>
            </w14:solidFill>
          </w14:textFill>
        </w:rPr>
        <w:t>家公立医院纳入编制周转池试点范围，共核定用人总规模</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567</w:t>
      </w:r>
      <w:r>
        <w:rPr>
          <w:rFonts w:hint="eastAsia" w:ascii="Times New Roman" w:hAnsi="Times New Roman" w:eastAsia="仿宋" w:cs="Times New Roman"/>
          <w:color w:val="000000" w:themeColor="text1"/>
          <w:sz w:val="32"/>
          <w:szCs w:val="32"/>
          <w:highlight w:val="none"/>
          <w14:textFill>
            <w14:solidFill>
              <w14:schemeClr w14:val="tx1"/>
            </w14:solidFill>
          </w14:textFill>
        </w:rPr>
        <w:t>人、核定周转池编制</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96</w:t>
      </w:r>
      <w:r>
        <w:rPr>
          <w:rFonts w:hint="eastAsia" w:ascii="Times New Roman" w:hAnsi="Times New Roman" w:eastAsia="仿宋" w:cs="Times New Roman"/>
          <w:color w:val="000000" w:themeColor="text1"/>
          <w:sz w:val="32"/>
          <w:szCs w:val="32"/>
          <w:highlight w:val="none"/>
          <w14:textFill>
            <w14:solidFill>
              <w14:schemeClr w14:val="tx1"/>
            </w14:solidFill>
          </w14:textFill>
        </w:rPr>
        <w:t>名</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医疗保障制度体系建设逐渐完善，以按病种分值付费为主的多元支付方式改革深入推进，DIP国家试点工作进入实际付费阶段；医疗服务价格改革有序推进，全面落实国家集采药品耗材政策。</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综合监管制度更加有力，实施不良执业记分制等六项监管制度，将</w:t>
      </w:r>
      <w:r>
        <w:rPr>
          <w:rFonts w:hint="eastAsia" w:ascii="Times New Roman" w:hAnsi="Times New Roman" w:eastAsia="仿宋" w:cs="Times New Roman"/>
          <w:color w:val="000000" w:themeColor="text1"/>
          <w:sz w:val="32"/>
          <w:szCs w:val="20"/>
          <w:highlight w:val="none"/>
          <w:shd w:val="clear" w:color="auto" w:fill="FFFFFF"/>
          <w:lang w:val="en-US" w:eastAsia="zh-CN"/>
          <w14:textFill>
            <w14:solidFill>
              <w14:schemeClr w14:val="tx1"/>
            </w14:solidFill>
          </w14:textFill>
        </w:rPr>
        <w:t>89</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项权力纳入“最多跑一次”清单。</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pP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w:t>
      </w:r>
      <w:r>
        <w:rPr>
          <w:rFonts w:hint="eastAsia" w:ascii="Times New Roman" w:hAnsi="Times New Roman" w:eastAsia="仿宋" w:cs="Times New Roman"/>
          <w:b/>
          <w:bCs/>
          <w:color w:val="000000" w:themeColor="text1"/>
          <w:sz w:val="32"/>
          <w:szCs w:val="20"/>
          <w:shd w:val="clear" w:color="auto" w:fill="FFFFFF"/>
          <w14:textFill>
            <w14:solidFill>
              <w14:schemeClr w14:val="tx1"/>
            </w14:solidFill>
          </w14:textFill>
        </w:rPr>
        <w:t>“互联网+医疗健康”建设取得阶段性成效。</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完成</w:t>
      </w:r>
      <w:r>
        <w:rPr>
          <w:rFonts w:hint="eastAsia" w:ascii="Times New Roman" w:hAnsi="Times New Roman" w:eastAsia="仿宋" w:cs="Times New Roman"/>
          <w:color w:val="000000" w:themeColor="text1"/>
          <w:sz w:val="32"/>
          <w:szCs w:val="20"/>
          <w:highlight w:val="none"/>
          <w:shd w:val="clear" w:color="auto" w:fill="FFFFFF"/>
          <w:lang w:val="en-US" w:eastAsia="zh-CN"/>
          <w14:textFill>
            <w14:solidFill>
              <w14:schemeClr w14:val="tx1"/>
            </w14:solidFill>
          </w14:textFill>
        </w:rPr>
        <w:t>县</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级全民健康信息平台一期建设，</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“智医助理”、基本公共卫生服务“两卡制”覆盖</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全</w:t>
      </w:r>
      <w:r>
        <w:rPr>
          <w:rFonts w:hint="eastAsia" w:ascii="Times New Roman" w:hAnsi="Times New Roman" w:eastAsia="仿宋" w:cs="Times New Roman"/>
          <w:color w:val="000000" w:themeColor="text1"/>
          <w:sz w:val="32"/>
          <w:szCs w:val="20"/>
          <w:highlight w:val="none"/>
          <w:shd w:val="clear" w:color="auto" w:fill="FFFFFF"/>
          <w:lang w:val="en-US" w:eastAsia="zh-CN"/>
          <w14:textFill>
            <w14:solidFill>
              <w14:schemeClr w14:val="tx1"/>
            </w14:solidFill>
          </w14:textFill>
        </w:rPr>
        <w:t>县</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基层医疗卫生机构</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智慧医院建设不断推进，</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进一步提升了医院服务水平和能力</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ascii="Times New Roman" w:hAnsi="Times New Roman" w:eastAsia="仿宋" w:cs="Times New Roman"/>
          <w:color w:val="000000" w:themeColor="text1"/>
          <w:sz w:val="32"/>
          <w14:textFill>
            <w14:solidFill>
              <w14:schemeClr w14:val="tx1"/>
            </w14:solidFill>
          </w14:textFill>
        </w:rPr>
      </w:pPr>
      <w:r>
        <w:rPr>
          <w:rFonts w:ascii="Times New Roman" w:hAnsi="Times New Roman" w:eastAsia="仿宋" w:cs="Times New Roman"/>
          <w:b/>
          <w:bCs/>
          <w:color w:val="000000" w:themeColor="text1"/>
          <w:sz w:val="32"/>
          <w:szCs w:val="20"/>
          <w:shd w:val="clear" w:color="auto" w:fill="FFFFFF"/>
          <w14:textFill>
            <w14:solidFill>
              <w14:schemeClr w14:val="tx1"/>
            </w14:solidFill>
          </w14:textFill>
        </w:rPr>
        <w:t>——中医药传承创新发展取得新进展。</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制定出台《祁门县“十四五”中医药产业发展规划》《祁门县中药材种植补助》《祁门县生物医药与大健康产业高质量发展实施方案》等相关政策；实现“中医药服务基层医疗机构全覆盖，大力提升基层中医药服务能力”；黄山峰源生物科技有限公司和祁门县蛇伤研究所成功申报为安徽省中医药文化宣传教育基地</w:t>
      </w:r>
      <w:r>
        <w:rPr>
          <w:rFonts w:hint="eastAsia" w:ascii="Times New Roman" w:hAnsi="Times New Roman" w:eastAsia="仿宋" w:cs="Times New Roman"/>
          <w:color w:val="000000" w:themeColor="text1"/>
          <w:sz w:val="32"/>
          <w:szCs w:val="20"/>
          <w:highlight w:val="none"/>
          <w:shd w:val="clear" w:color="auto" w:fill="FFFFFF"/>
          <w:lang w:eastAsia="zh-CN"/>
          <w14:textFill>
            <w14:solidFill>
              <w14:schemeClr w14:val="tx1"/>
            </w14:solidFill>
          </w14:textFill>
        </w:rPr>
        <w:t>；</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t>全县“十大皖药”产业示范基地1个；黄山峰源生物科技有限公司入选安徽省“十大皖药”黄精产业示范基地创建单位。</w:t>
      </w:r>
      <w:r>
        <w:rPr>
          <w:rFonts w:ascii="Times New Roman" w:hAnsi="Times New Roman" w:eastAsia="仿宋" w:cs="Times New Roman"/>
          <w:color w:val="000000" w:themeColor="text1"/>
          <w:sz w:val="32"/>
          <w:szCs w:val="20"/>
          <w:highlight w:val="none"/>
          <w:shd w:val="clear" w:color="auto" w:fill="FFFFFF"/>
          <w14:textFill>
            <w14:solidFill>
              <w14:schemeClr w14:val="tx1"/>
            </w14:solidFill>
          </w14:textFill>
        </w:rPr>
        <w:br w:type="textWrapping"/>
      </w:r>
      <w:r>
        <w:rPr>
          <w:rFonts w:hint="eastAsia" w:ascii="Times New Roman" w:hAnsi="Times New Roman" w:eastAsia="仿宋" w:cs="Times New Roman"/>
          <w:color w:val="000000" w:themeColor="text1"/>
          <w:sz w:val="32"/>
          <w:szCs w:val="20"/>
          <w:highlight w:val="none"/>
          <w:shd w:val="clear" w:color="auto" w:fill="FFFFFF"/>
          <w:lang w:val="en-US" w:eastAsia="zh-CN"/>
          <w14:textFill>
            <w14:solidFill>
              <w14:schemeClr w14:val="tx1"/>
            </w14:solidFill>
          </w14:textFill>
        </w:rPr>
        <w:t xml:space="preserve">    </w:t>
      </w:r>
      <w:r>
        <w:rPr>
          <w:rFonts w:ascii="Times New Roman" w:hAnsi="Times New Roman" w:eastAsia="仿宋" w:cs="Times New Roman"/>
          <w:b/>
          <w:bCs/>
          <w:color w:val="000000" w:themeColor="text1"/>
          <w:sz w:val="32"/>
          <w:szCs w:val="20"/>
          <w:shd w:val="clear" w:color="auto" w:fill="FFFFFF"/>
          <w14:textFill>
            <w14:solidFill>
              <w14:schemeClr w14:val="tx1"/>
            </w14:solidFill>
          </w14:textFill>
        </w:rPr>
        <w:t>——重点人群健康服务水平明显提升。</w:t>
      </w:r>
      <w:bookmarkStart w:id="7" w:name="_Toc89293093"/>
      <w:r>
        <w:rPr>
          <w:rFonts w:ascii="Times New Roman" w:hAnsi="Times New Roman" w:eastAsia="仿宋" w:cs="Times New Roman"/>
          <w:color w:val="000000" w:themeColor="text1"/>
          <w:sz w:val="32"/>
          <w14:textFill>
            <w14:solidFill>
              <w14:schemeClr w14:val="tx1"/>
            </w14:solidFill>
          </w14:textFill>
        </w:rPr>
        <w:t>基于“孕前-孕</w:t>
      </w:r>
      <w:r>
        <w:rPr>
          <w:rFonts w:hint="eastAsia" w:ascii="Times New Roman" w:hAnsi="Times New Roman" w:eastAsia="仿宋" w:cs="Times New Roman"/>
          <w:color w:val="000000" w:themeColor="text1"/>
          <w:sz w:val="32"/>
          <w14:textFill>
            <w14:solidFill>
              <w14:schemeClr w14:val="tx1"/>
            </w14:solidFill>
          </w14:textFill>
        </w:rPr>
        <w:t>期</w:t>
      </w:r>
      <w:r>
        <w:rPr>
          <w:rFonts w:ascii="Times New Roman" w:hAnsi="Times New Roman" w:eastAsia="仿宋" w:cs="Times New Roman"/>
          <w:color w:val="000000" w:themeColor="text1"/>
          <w:sz w:val="32"/>
          <w14:textFill>
            <w14:solidFill>
              <w14:schemeClr w14:val="tx1"/>
            </w14:solidFill>
          </w14:textFill>
        </w:rPr>
        <w:t>-</w:t>
      </w:r>
      <w:r>
        <w:rPr>
          <w:rFonts w:hint="eastAsia" w:ascii="Times New Roman" w:hAnsi="Times New Roman" w:eastAsia="仿宋" w:cs="Times New Roman"/>
          <w:color w:val="000000" w:themeColor="text1"/>
          <w:sz w:val="32"/>
          <w14:textFill>
            <w14:solidFill>
              <w14:schemeClr w14:val="tx1"/>
            </w14:solidFill>
          </w14:textFill>
        </w:rPr>
        <w:t>产</w:t>
      </w:r>
      <w:r>
        <w:rPr>
          <w:rFonts w:ascii="Times New Roman" w:hAnsi="Times New Roman" w:eastAsia="仿宋" w:cs="Times New Roman"/>
          <w:color w:val="000000" w:themeColor="text1"/>
          <w:sz w:val="32"/>
          <w14:textFill>
            <w14:solidFill>
              <w14:schemeClr w14:val="tx1"/>
            </w14:solidFill>
          </w14:textFill>
        </w:rPr>
        <w:t>后”的三级出生缺陷防</w:t>
      </w:r>
      <w:r>
        <w:rPr>
          <w:rFonts w:hint="eastAsia" w:ascii="Times New Roman" w:hAnsi="Times New Roman" w:eastAsia="仿宋" w:cs="Times New Roman"/>
          <w:color w:val="000000" w:themeColor="text1"/>
          <w:sz w:val="32"/>
          <w14:textFill>
            <w14:solidFill>
              <w14:schemeClr w14:val="tx1"/>
            </w14:solidFill>
          </w14:textFill>
        </w:rPr>
        <w:t>治</w:t>
      </w:r>
      <w:r>
        <w:rPr>
          <w:rFonts w:ascii="Times New Roman" w:hAnsi="Times New Roman" w:eastAsia="仿宋" w:cs="Times New Roman"/>
          <w:color w:val="000000" w:themeColor="text1"/>
          <w:sz w:val="32"/>
          <w14:textFill>
            <w14:solidFill>
              <w14:schemeClr w14:val="tx1"/>
            </w14:solidFill>
          </w14:textFill>
        </w:rPr>
        <w:t>体系初步构建，县危重孕产妇和</w:t>
      </w:r>
      <w:r>
        <w:rPr>
          <w:rFonts w:hint="eastAsia" w:ascii="Times New Roman" w:hAnsi="Times New Roman" w:eastAsia="仿宋" w:cs="Times New Roman"/>
          <w:color w:val="000000" w:themeColor="text1"/>
          <w:sz w:val="32"/>
          <w14:textFill>
            <w14:solidFill>
              <w14:schemeClr w14:val="tx1"/>
            </w14:solidFill>
          </w14:textFill>
        </w:rPr>
        <w:t>新生儿</w:t>
      </w:r>
      <w:r>
        <w:rPr>
          <w:rFonts w:ascii="Times New Roman" w:hAnsi="Times New Roman" w:eastAsia="仿宋" w:cs="Times New Roman"/>
          <w:color w:val="000000" w:themeColor="text1"/>
          <w:sz w:val="32"/>
          <w14:textFill>
            <w14:solidFill>
              <w14:schemeClr w14:val="tx1"/>
            </w14:solidFill>
          </w14:textFill>
        </w:rPr>
        <w:t>救治中心</w:t>
      </w:r>
      <w:r>
        <w:rPr>
          <w:rFonts w:hint="eastAsia" w:ascii="Times New Roman" w:hAnsi="Times New Roman" w:eastAsia="仿宋" w:cs="Times New Roman"/>
          <w:color w:val="000000" w:themeColor="text1"/>
          <w:sz w:val="32"/>
          <w14:textFill>
            <w14:solidFill>
              <w14:schemeClr w14:val="tx1"/>
            </w14:solidFill>
          </w14:textFill>
        </w:rPr>
        <w:t>及</w:t>
      </w:r>
      <w:r>
        <w:rPr>
          <w:rFonts w:ascii="Times New Roman" w:hAnsi="Times New Roman" w:eastAsia="仿宋" w:cs="Times New Roman"/>
          <w:color w:val="000000" w:themeColor="text1"/>
          <w:sz w:val="32"/>
          <w14:textFill>
            <w14:solidFill>
              <w14:schemeClr w14:val="tx1"/>
            </w14:solidFill>
          </w14:textFill>
        </w:rPr>
        <w:t>平台基本建立。“全面两孩”政策顺利实施，出生人口性别比趋于正常水平，全面落实计划生育各项奖励扶助制度和优惠政策。持续推进老龄事业健康发展，全面实施65岁及以上老年人健康管理。职业病防治体系不断健全，尘肺病防治攻坚行动扎实开展，职业病危害监测评价水平持续提升，重点职业病监测工作覆盖全</w:t>
      </w:r>
      <w:r>
        <w:rPr>
          <w:rFonts w:hint="eastAsia" w:ascii="Times New Roman" w:hAnsi="Times New Roman" w:eastAsia="仿宋" w:cs="Times New Roman"/>
          <w:color w:val="000000" w:themeColor="text1"/>
          <w:sz w:val="32"/>
          <w:lang w:val="en-US" w:eastAsia="zh-CN"/>
          <w14:textFill>
            <w14:solidFill>
              <w14:schemeClr w14:val="tx1"/>
            </w14:solidFill>
          </w14:textFill>
        </w:rPr>
        <w:t>县</w:t>
      </w:r>
      <w:r>
        <w:rPr>
          <w:rFonts w:ascii="Times New Roman" w:hAnsi="Times New Roman" w:eastAsia="仿宋" w:cs="Times New Roman"/>
          <w:color w:val="000000" w:themeColor="text1"/>
          <w:sz w:val="32"/>
          <w14:textFill>
            <w14:solidFill>
              <w14:schemeClr w14:val="tx1"/>
            </w14:solidFill>
          </w14:textFill>
        </w:rPr>
        <w:t>。</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rPr>
          <w:rFonts w:ascii="Times New Roman" w:hAnsi="Times New Roman" w:eastAsia="楷体"/>
          <w:b w:val="0"/>
          <w:color w:val="000000" w:themeColor="text1"/>
          <w14:textFill>
            <w14:solidFill>
              <w14:schemeClr w14:val="tx1"/>
            </w14:solidFill>
          </w14:textFill>
        </w:rPr>
      </w:pPr>
      <w:r>
        <w:rPr>
          <w:rFonts w:ascii="Times New Roman" w:hAnsi="Times New Roman" w:eastAsia="仿宋" w:cs="Times New Roman"/>
          <w:b/>
          <w:bCs/>
          <w:color w:val="000000" w:themeColor="text1"/>
          <w:sz w:val="32"/>
          <w:szCs w:val="20"/>
          <w:shd w:val="clear" w:color="auto" w:fill="FFFFFF"/>
          <w14:textFill>
            <w14:solidFill>
              <w14:schemeClr w14:val="tx1"/>
            </w14:solidFill>
          </w14:textFill>
        </w:rPr>
        <w:t>——卫生健康行业党的建设不断加强。</w:t>
      </w:r>
      <w:r>
        <w:rPr>
          <w:rFonts w:hint="eastAsia" w:ascii="Times New Roman" w:hAnsi="Times New Roman" w:eastAsia="仿宋" w:cs="Times New Roman"/>
          <w:color w:val="000000" w:themeColor="text1"/>
          <w:sz w:val="32"/>
          <w:szCs w:val="20"/>
          <w:highlight w:val="none"/>
          <w:shd w:val="clear" w:color="auto" w:fill="FFFFFF"/>
          <w14:textFill>
            <w14:solidFill>
              <w14:schemeClr w14:val="tx1"/>
            </w14:solidFill>
          </w14:textFill>
        </w:rPr>
        <w:t>完善行业党建工作体制机制</w:t>
      </w:r>
      <w:r>
        <w:rPr>
          <w:rFonts w:hint="eastAsia" w:ascii="Times New Roman" w:hAnsi="Times New Roman" w:eastAsia="仿宋" w:cs="Times New Roman"/>
          <w:color w:val="000000" w:themeColor="text1"/>
          <w:sz w:val="32"/>
          <w:szCs w:val="20"/>
          <w:shd w:val="clear" w:color="auto" w:fill="FFFFFF"/>
          <w14:textFill>
            <w14:solidFill>
              <w14:schemeClr w14:val="tx1"/>
            </w14:solidFill>
          </w14:textFill>
        </w:rPr>
        <w:t>，成立</w:t>
      </w:r>
      <w:r>
        <w:rPr>
          <w:rFonts w:hint="eastAsia" w:ascii="Times New Roman" w:hAnsi="Times New Roman" w:eastAsia="仿宋" w:cs="Times New Roman"/>
          <w:color w:val="000000" w:themeColor="text1"/>
          <w:sz w:val="32"/>
          <w:szCs w:val="20"/>
          <w:shd w:val="clear" w:color="auto" w:fill="FFFFFF"/>
          <w:lang w:val="en-US" w:eastAsia="zh-CN"/>
          <w14:textFill>
            <w14:solidFill>
              <w14:schemeClr w14:val="tx1"/>
            </w14:solidFill>
          </w14:textFill>
        </w:rPr>
        <w:t>县</w:t>
      </w:r>
      <w:r>
        <w:rPr>
          <w:rFonts w:hint="eastAsia" w:ascii="Times New Roman" w:hAnsi="Times New Roman" w:eastAsia="仿宋" w:cs="Times New Roman"/>
          <w:color w:val="000000" w:themeColor="text1"/>
          <w:sz w:val="32"/>
          <w:szCs w:val="20"/>
          <w:shd w:val="clear" w:color="auto" w:fill="FFFFFF"/>
          <w14:textFill>
            <w14:solidFill>
              <w14:schemeClr w14:val="tx1"/>
            </w14:solidFill>
          </w14:textFill>
        </w:rPr>
        <w:t>卫生健康行业党建工作指导委员会。公立医院党委领导下的院长负责制得到落实。持续强化行业党风廉政建设，</w:t>
      </w:r>
      <w:r>
        <w:rPr>
          <w:rFonts w:hint="eastAsia" w:ascii="Times New Roman" w:hAnsi="Times New Roman" w:eastAsia="仿宋" w:cs="Times New Roman"/>
          <w:color w:val="000000" w:themeColor="text1"/>
          <w:sz w:val="32"/>
          <w:szCs w:val="20"/>
          <w:shd w:val="clear" w:color="auto" w:fill="FFFFFF"/>
          <w:lang w:eastAsia="zh-CN"/>
          <w14:textFill>
            <w14:solidFill>
              <w14:schemeClr w14:val="tx1"/>
            </w14:solidFill>
          </w14:textFill>
        </w:rPr>
        <w:t>严格</w:t>
      </w:r>
      <w:r>
        <w:rPr>
          <w:rFonts w:hint="eastAsia" w:ascii="Times New Roman" w:hAnsi="Times New Roman" w:eastAsia="仿宋" w:cs="Times New Roman"/>
          <w:color w:val="000000" w:themeColor="text1"/>
          <w:sz w:val="32"/>
          <w:szCs w:val="20"/>
          <w:shd w:val="clear" w:color="auto" w:fill="FFFFFF"/>
          <w14:textFill>
            <w14:solidFill>
              <w14:schemeClr w14:val="tx1"/>
            </w14:solidFill>
          </w14:textFill>
        </w:rPr>
        <w:t>落实《医疗机构工作人员廉洁从业“九项准则”》《医疗机构从业人员行为规范》《商业贿赂处理办法》《党风廉政建设十条要求》</w:t>
      </w:r>
      <w:r>
        <w:rPr>
          <w:rFonts w:hint="eastAsia" w:ascii="Times New Roman" w:hAnsi="Times New Roman" w:eastAsia="仿宋" w:cs="Times New Roman"/>
          <w:color w:val="000000" w:themeColor="text1"/>
          <w:sz w:val="32"/>
          <w:szCs w:val="20"/>
          <w:shd w:val="clear" w:color="auto" w:fill="FFFFFF"/>
          <w:lang w:eastAsia="zh-CN"/>
          <w14:textFill>
            <w14:solidFill>
              <w14:schemeClr w14:val="tx1"/>
            </w14:solidFill>
          </w14:textFill>
        </w:rPr>
        <w:t>等，</w:t>
      </w:r>
      <w:r>
        <w:rPr>
          <w:rFonts w:hint="eastAsia" w:ascii="Times New Roman" w:hAnsi="Times New Roman" w:eastAsia="仿宋" w:cs="Times New Roman"/>
          <w:color w:val="000000" w:themeColor="text1"/>
          <w:sz w:val="32"/>
          <w:szCs w:val="20"/>
          <w:shd w:val="clear" w:color="auto" w:fill="FFFFFF"/>
          <w14:textFill>
            <w14:solidFill>
              <w14:schemeClr w14:val="tx1"/>
            </w14:solidFill>
          </w14:textFill>
        </w:rPr>
        <w:t>加强行业基层党建典型引领，改善医疗服务，提升群众就医获得感和满意度。</w:t>
      </w:r>
    </w:p>
    <w:p>
      <w:pPr>
        <w:pStyle w:val="64"/>
        <w:keepNext w:val="0"/>
        <w:keepLines w:val="0"/>
        <w:pageBreakBefore w:val="0"/>
        <w:kinsoku/>
        <w:wordWrap/>
        <w:overflowPunct/>
        <w:topLinePunct w:val="0"/>
        <w:autoSpaceDE/>
        <w:autoSpaceDN/>
        <w:bidi w:val="0"/>
        <w:adjustRightInd/>
        <w:snapToGrid/>
        <w:spacing w:line="560" w:lineRule="exact"/>
        <w:outlineLvl w:val="1"/>
        <w:rPr>
          <w:rFonts w:hint="eastAsia" w:ascii="楷体" w:hAnsi="楷体" w:eastAsia="楷体" w:cs="楷体"/>
          <w:color w:val="000000" w:themeColor="text1"/>
          <w14:textFill>
            <w14:solidFill>
              <w14:schemeClr w14:val="tx1"/>
            </w14:solidFill>
          </w14:textFill>
        </w:rPr>
      </w:pPr>
      <w:bookmarkStart w:id="8" w:name="_Toc16528"/>
      <w:r>
        <w:rPr>
          <w:rFonts w:hint="eastAsia" w:ascii="楷体" w:hAnsi="楷体" w:eastAsia="楷体" w:cs="楷体"/>
          <w:color w:val="000000" w:themeColor="text1"/>
          <w14:textFill>
            <w14:solidFill>
              <w14:schemeClr w14:val="tx1"/>
            </w14:solidFill>
          </w14:textFill>
        </w:rPr>
        <w:t>（二）机遇挑战</w:t>
      </w:r>
      <w:bookmarkEnd w:id="7"/>
      <w:bookmarkEnd w:id="8"/>
    </w:p>
    <w:p>
      <w:pPr>
        <w:keepNext w:val="0"/>
        <w:keepLines w:val="0"/>
        <w:pageBreakBefore w:val="0"/>
        <w:kinsoku/>
        <w:wordWrap/>
        <w:overflowPunct/>
        <w:topLinePunct w:val="0"/>
        <w:autoSpaceDE/>
        <w:autoSpaceDN/>
        <w:bidi w:val="0"/>
        <w:adjustRightInd/>
        <w:snapToGrid/>
        <w:spacing w:line="560" w:lineRule="exact"/>
        <w:ind w:firstLine="567"/>
        <w:textAlignment w:val="baseline"/>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“十四五”时期是我国全面建成小康社会，实现第一个百年奋斗目标之后，乘势而上开启全面建设社会主义现代化国家新征程、向第二个百年奋斗目标进军的第一个五年。在转向高质量发展阶段的过程中，</w:t>
      </w:r>
      <w:r>
        <w:rPr>
          <w:rFonts w:eastAsia="仿宋"/>
          <w:color w:val="000000" w:themeColor="text1"/>
          <w:sz w:val="32"/>
          <w:shd w:val="clear" w:color="auto" w:fill="FFFFFF"/>
          <w14:textFill>
            <w14:solidFill>
              <w14:schemeClr w14:val="tx1"/>
            </w14:solidFill>
          </w14:textFill>
        </w:rPr>
        <w:t>健康</w:t>
      </w:r>
      <w:r>
        <w:rPr>
          <w:rFonts w:hint="eastAsia" w:eastAsia="仿宋"/>
          <w:color w:val="000000" w:themeColor="text1"/>
          <w:sz w:val="32"/>
          <w:shd w:val="clear" w:color="auto" w:fill="FFFFFF"/>
          <w:lang w:val="en-US" w:eastAsia="zh-CN"/>
          <w14:textFill>
            <w14:solidFill>
              <w14:schemeClr w14:val="tx1"/>
            </w14:solidFill>
          </w14:textFill>
        </w:rPr>
        <w:t>祁门</w:t>
      </w:r>
      <w:r>
        <w:rPr>
          <w:rFonts w:eastAsia="仿宋"/>
          <w:color w:val="000000" w:themeColor="text1"/>
          <w:sz w:val="32"/>
          <w:shd w:val="clear" w:color="auto" w:fill="FFFFFF"/>
          <w14:textFill>
            <w14:solidFill>
              <w14:schemeClr w14:val="tx1"/>
            </w14:solidFill>
          </w14:textFill>
        </w:rPr>
        <w:t>建设</w:t>
      </w:r>
      <w:r>
        <w:rPr>
          <w:rFonts w:hint="eastAsia" w:eastAsia="仿宋"/>
          <w:color w:val="000000" w:themeColor="text1"/>
          <w:sz w:val="32"/>
          <w:shd w:val="clear" w:color="auto" w:fill="FFFFFF"/>
          <w14:textFill>
            <w14:solidFill>
              <w14:schemeClr w14:val="tx1"/>
            </w14:solidFill>
          </w14:textFill>
        </w:rPr>
        <w:t>迎来</w:t>
      </w:r>
      <w:r>
        <w:rPr>
          <w:rFonts w:eastAsia="仿宋"/>
          <w:color w:val="000000" w:themeColor="text1"/>
          <w:sz w:val="32"/>
          <w:shd w:val="clear" w:color="auto" w:fill="FFFFFF"/>
          <w14:textFill>
            <w14:solidFill>
              <w14:schemeClr w14:val="tx1"/>
            </w14:solidFill>
          </w14:textFill>
        </w:rPr>
        <w:t>前所未有的发展新机遇，也面临诸多</w:t>
      </w:r>
      <w:r>
        <w:rPr>
          <w:rFonts w:hint="eastAsia" w:eastAsia="仿宋"/>
          <w:color w:val="000000" w:themeColor="text1"/>
          <w:sz w:val="32"/>
          <w:shd w:val="clear" w:color="auto" w:fill="FFFFFF"/>
          <w14:textFill>
            <w14:solidFill>
              <w14:schemeClr w14:val="tx1"/>
            </w14:solidFill>
          </w14:textFill>
        </w:rPr>
        <w:t>新</w:t>
      </w:r>
      <w:r>
        <w:rPr>
          <w:rFonts w:eastAsia="仿宋"/>
          <w:color w:val="000000" w:themeColor="text1"/>
          <w:sz w:val="32"/>
          <w:shd w:val="clear" w:color="auto" w:fill="FFFFFF"/>
          <w14:textFill>
            <w14:solidFill>
              <w14:schemeClr w14:val="tx1"/>
            </w14:solidFill>
          </w14:textFill>
        </w:rPr>
        <w:t>挑战。</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eastAsia="仿宋"/>
          <w:color w:val="000000" w:themeColor="text1"/>
          <w:sz w:val="32"/>
          <w:szCs w:val="32"/>
          <w14:textFill>
            <w14:solidFill>
              <w14:schemeClr w14:val="tx1"/>
            </w14:solidFill>
          </w14:textFill>
        </w:rPr>
      </w:pPr>
      <w:bookmarkStart w:id="9" w:name="_Toc24383"/>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卫生健康事业发展面临的新机遇</w:t>
      </w:r>
      <w:r>
        <w:rPr>
          <w:rFonts w:hint="eastAsia"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w:t>
      </w:r>
      <w:r>
        <w:rPr>
          <w:rFonts w:eastAsia="仿宋"/>
          <w:color w:val="000000" w:themeColor="text1"/>
          <w:sz w:val="32"/>
          <w:szCs w:val="32"/>
          <w14:textFill>
            <w14:solidFill>
              <w14:schemeClr w14:val="tx1"/>
            </w14:solidFill>
          </w14:textFill>
        </w:rPr>
        <w:t>主要表现为“三个更加凸显”。</w:t>
      </w:r>
      <w:r>
        <w:rPr>
          <w:rFonts w:eastAsia="仿宋"/>
          <w:b/>
          <w:bCs/>
          <w:color w:val="000000" w:themeColor="text1"/>
          <w:sz w:val="32"/>
          <w:szCs w:val="32"/>
          <w14:textFill>
            <w14:solidFill>
              <w14:schemeClr w14:val="tx1"/>
            </w14:solidFill>
          </w14:textFill>
        </w:rPr>
        <w:t>一是</w:t>
      </w:r>
      <w:r>
        <w:rPr>
          <w:rFonts w:eastAsia="仿宋"/>
          <w:color w:val="000000" w:themeColor="text1"/>
          <w:sz w:val="32"/>
          <w:szCs w:val="32"/>
          <w14:textFill>
            <w14:solidFill>
              <w14:schemeClr w14:val="tx1"/>
            </w14:solidFill>
          </w14:textFill>
        </w:rPr>
        <w:t>优先发展的战略地位更加凸显。新冠肺炎疫情给人民健康、国家安全、国际政治带来重大挑战，给“百年未有之大变局”增添了新变量，也使各方面更加深刻认识到预防和控制重大疾病尤其是传染病，对于促进社会和谐稳定与持续发展、保障国家长治久安的重大意义。以习近平同志为核心的党中央鲜明提出人民至上、生命至上的理念，进一步强调把人民健康放在优先发展战略地位。</w:t>
      </w:r>
      <w:r>
        <w:rPr>
          <w:rFonts w:eastAsia="仿宋"/>
          <w:b/>
          <w:bCs/>
          <w:color w:val="000000" w:themeColor="text1"/>
          <w:sz w:val="32"/>
          <w:szCs w:val="32"/>
          <w14:textFill>
            <w14:solidFill>
              <w14:schemeClr w14:val="tx1"/>
            </w14:solidFill>
          </w14:textFill>
        </w:rPr>
        <w:t>二是</w:t>
      </w:r>
      <w:r>
        <w:rPr>
          <w:rFonts w:eastAsia="仿宋"/>
          <w:color w:val="000000" w:themeColor="text1"/>
          <w:sz w:val="32"/>
          <w:szCs w:val="32"/>
          <w14:textFill>
            <w14:solidFill>
              <w14:schemeClr w14:val="tx1"/>
            </w14:solidFill>
          </w14:textFill>
        </w:rPr>
        <w:t>重大战略的叠加效应更加凸显。长三角一体化发展国家战略深入实施，为聚集优质医疗资源、提升医疗服务水平带来重大机遇；乡村振兴国家战略的加快实施，为夯实农村医疗卫生服务基础、增强基层医疗卫生服务能力带来重大机遇；积极应对人口老龄化上升为国家战略，为完善老年健康服务体系、拓展健康服务带来重大机遇。</w:t>
      </w:r>
      <w:r>
        <w:rPr>
          <w:rFonts w:eastAsia="仿宋"/>
          <w:b/>
          <w:bCs/>
          <w:color w:val="000000" w:themeColor="text1"/>
          <w:sz w:val="32"/>
          <w:szCs w:val="32"/>
          <w14:textFill>
            <w14:solidFill>
              <w14:schemeClr w14:val="tx1"/>
            </w14:solidFill>
          </w14:textFill>
        </w:rPr>
        <w:t>三是</w:t>
      </w:r>
      <w:r>
        <w:rPr>
          <w:rFonts w:eastAsia="仿宋"/>
          <w:color w:val="000000" w:themeColor="text1"/>
          <w:sz w:val="32"/>
          <w:szCs w:val="32"/>
          <w14:textFill>
            <w14:solidFill>
              <w14:schemeClr w14:val="tx1"/>
            </w14:solidFill>
          </w14:textFill>
        </w:rPr>
        <w:t>改革发展的支撑优势更加凸显。</w:t>
      </w:r>
      <w:r>
        <w:rPr>
          <w:rFonts w:hint="eastAsia" w:eastAsia="仿宋"/>
          <w:color w:val="000000" w:themeColor="text1"/>
          <w:sz w:val="32"/>
          <w:szCs w:val="32"/>
          <w:highlight w:val="none"/>
          <w14:textFill>
            <w14:solidFill>
              <w14:schemeClr w14:val="tx1"/>
            </w14:solidFill>
          </w14:textFill>
        </w:rPr>
        <w:t>过去五年，我</w:t>
      </w:r>
      <w:r>
        <w:rPr>
          <w:rFonts w:hint="eastAsia" w:eastAsia="仿宋"/>
          <w:color w:val="000000" w:themeColor="text1"/>
          <w:sz w:val="32"/>
          <w:szCs w:val="32"/>
          <w:highlight w:val="none"/>
          <w:lang w:val="en-US" w:eastAsia="zh-CN"/>
          <w14:textFill>
            <w14:solidFill>
              <w14:schemeClr w14:val="tx1"/>
            </w14:solidFill>
          </w14:textFill>
        </w:rPr>
        <w:t>县经济支撑能力日益强化</w:t>
      </w:r>
      <w:r>
        <w:rPr>
          <w:rFonts w:hint="eastAsia" w:eastAsia="仿宋"/>
          <w:color w:val="000000" w:themeColor="text1"/>
          <w:sz w:val="32"/>
          <w:szCs w:val="32"/>
          <w:highlight w:val="none"/>
          <w14:textFill>
            <w14:solidFill>
              <w14:schemeClr w14:val="tx1"/>
            </w14:solidFill>
          </w14:textFill>
        </w:rPr>
        <w:t>，这也</w:t>
      </w:r>
      <w:r>
        <w:rPr>
          <w:rFonts w:hint="eastAsia" w:eastAsia="仿宋"/>
          <w:color w:val="000000" w:themeColor="text1"/>
          <w:sz w:val="32"/>
          <w:szCs w:val="32"/>
          <w14:textFill>
            <w14:solidFill>
              <w14:schemeClr w14:val="tx1"/>
            </w14:solidFill>
          </w14:textFill>
        </w:rPr>
        <w:t>为我们解决医疗卫生资源不充分不平衡问题、推动卫生健康事业加快发展奠定了坚实的物质基础。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仿宋"/>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卫生健康事业发展面临的</w:t>
      </w:r>
      <w:r>
        <w:rPr>
          <w:rFonts w:hint="eastAsia"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新</w:t>
      </w: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挑战</w:t>
      </w:r>
      <w:r>
        <w:rPr>
          <w:rFonts w:hint="eastAsia"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w:t>
      </w:r>
      <w:r>
        <w:rPr>
          <w:rFonts w:eastAsia="仿宋"/>
          <w:color w:val="000000" w:themeColor="text1"/>
          <w:sz w:val="32"/>
          <w:szCs w:val="32"/>
          <w14:textFill>
            <w14:solidFill>
              <w14:schemeClr w14:val="tx1"/>
            </w14:solidFill>
          </w14:textFill>
        </w:rPr>
        <w:t>主要表现为“三个压力进一步加大”</w:t>
      </w:r>
      <w:r>
        <w:rPr>
          <w:rFonts w:eastAsia="仿宋"/>
          <w:color w:val="000000" w:themeColor="text1"/>
          <w:sz w:val="32"/>
          <w14:textFill>
            <w14:solidFill>
              <w14:schemeClr w14:val="tx1"/>
            </w14:solidFill>
          </w14:textFill>
        </w:rPr>
        <w:t>。</w:t>
      </w:r>
      <w:r>
        <w:rPr>
          <w:rFonts w:eastAsia="仿宋"/>
          <w:b/>
          <w:bCs/>
          <w:color w:val="000000" w:themeColor="text1"/>
          <w:sz w:val="32"/>
          <w:szCs w:val="32"/>
          <w14:textFill>
            <w14:solidFill>
              <w14:schemeClr w14:val="tx1"/>
            </w14:solidFill>
          </w14:textFill>
        </w:rPr>
        <w:t>一是</w:t>
      </w:r>
      <w:r>
        <w:rPr>
          <w:rFonts w:eastAsia="仿宋"/>
          <w:color w:val="000000" w:themeColor="text1"/>
          <w:sz w:val="32"/>
          <w:szCs w:val="32"/>
          <w14:textFill>
            <w14:solidFill>
              <w14:schemeClr w14:val="tx1"/>
            </w14:solidFill>
          </w14:textFill>
        </w:rPr>
        <w:t>风险防范压力进一步加大。突发急性传染病往往传播范围广、传播速度快、社会危害大，是重大的生物安全问题，也是卫生健康领域的重大风险。当前，新冠肺炎疫情仍在全球蔓延，外防输入、内防反弹任务依然十分艰巨。与此同时，公共卫生体系还存在不少短板弱项。</w:t>
      </w:r>
      <w:r>
        <w:rPr>
          <w:rFonts w:eastAsia="仿宋"/>
          <w:b/>
          <w:bCs/>
          <w:color w:val="000000" w:themeColor="text1"/>
          <w:sz w:val="32"/>
          <w:szCs w:val="32"/>
          <w14:textFill>
            <w14:solidFill>
              <w14:schemeClr w14:val="tx1"/>
            </w14:solidFill>
          </w14:textFill>
        </w:rPr>
        <w:t>二是</w:t>
      </w:r>
      <w:r>
        <w:rPr>
          <w:rFonts w:eastAsia="仿宋"/>
          <w:color w:val="000000" w:themeColor="text1"/>
          <w:sz w:val="32"/>
          <w:szCs w:val="32"/>
          <w14:textFill>
            <w14:solidFill>
              <w14:schemeClr w14:val="tx1"/>
            </w14:solidFill>
          </w14:textFill>
        </w:rPr>
        <w:t>高质量发展压力进一步加大。从需求侧看，随着社会主要矛盾变化，人民群众对美好生活有了新期盼、对卫生健康提出了新要求，不仅要求公平享有安全、有效、方便、价廉的基本医疗卫生服务，也希望提供多样化、个性化、高品质的卫生健康服务。从供给侧看，我</w:t>
      </w:r>
      <w:r>
        <w:rPr>
          <w:rFonts w:hint="eastAsia" w:eastAsia="仿宋"/>
          <w:color w:val="000000" w:themeColor="text1"/>
          <w:sz w:val="32"/>
          <w:szCs w:val="32"/>
          <w:lang w:val="en-US" w:eastAsia="zh-CN"/>
          <w14:textFill>
            <w14:solidFill>
              <w14:schemeClr w14:val="tx1"/>
            </w14:solidFill>
          </w14:textFill>
        </w:rPr>
        <w:t>县</w:t>
      </w:r>
      <w:r>
        <w:rPr>
          <w:rFonts w:eastAsia="仿宋"/>
          <w:color w:val="000000" w:themeColor="text1"/>
          <w:sz w:val="32"/>
          <w:szCs w:val="32"/>
          <w14:textFill>
            <w14:solidFill>
              <w14:schemeClr w14:val="tx1"/>
            </w14:solidFill>
          </w14:textFill>
        </w:rPr>
        <w:t>医疗卫生资源“不足、不优、不平衡”问题依然十分突出，特别是优质医疗资源短缺、疑难重症诊疗能力不</w:t>
      </w:r>
      <w:r>
        <w:rPr>
          <w:rFonts w:hint="eastAsia" w:eastAsia="仿宋"/>
          <w:color w:val="000000" w:themeColor="text1"/>
          <w:sz w:val="32"/>
          <w:szCs w:val="32"/>
          <w14:textFill>
            <w14:solidFill>
              <w14:schemeClr w14:val="tx1"/>
            </w14:solidFill>
          </w14:textFill>
        </w:rPr>
        <w:t>强</w:t>
      </w:r>
      <w:r>
        <w:rPr>
          <w:rFonts w:eastAsia="仿宋"/>
          <w:color w:val="000000" w:themeColor="text1"/>
          <w:sz w:val="32"/>
          <w:szCs w:val="32"/>
          <w14:textFill>
            <w14:solidFill>
              <w14:schemeClr w14:val="tx1"/>
            </w14:solidFill>
          </w14:textFill>
        </w:rPr>
        <w:t>。</w:t>
      </w:r>
      <w:r>
        <w:rPr>
          <w:rFonts w:eastAsia="仿宋"/>
          <w:b/>
          <w:bCs/>
          <w:color w:val="000000" w:themeColor="text1"/>
          <w:sz w:val="32"/>
          <w:szCs w:val="32"/>
          <w14:textFill>
            <w14:solidFill>
              <w14:schemeClr w14:val="tx1"/>
            </w14:solidFill>
          </w14:textFill>
        </w:rPr>
        <w:t>三是</w:t>
      </w:r>
      <w:r>
        <w:rPr>
          <w:rFonts w:eastAsia="仿宋"/>
          <w:color w:val="000000" w:themeColor="text1"/>
          <w:sz w:val="32"/>
          <w:szCs w:val="32"/>
          <w14:textFill>
            <w14:solidFill>
              <w14:schemeClr w14:val="tx1"/>
            </w14:solidFill>
          </w14:textFill>
        </w:rPr>
        <w:t>养老育幼压</w:t>
      </w:r>
      <w:r>
        <w:rPr>
          <w:rFonts w:eastAsia="仿宋"/>
          <w:color w:val="000000" w:themeColor="text1"/>
          <w:sz w:val="32"/>
          <w:szCs w:val="32"/>
          <w:highlight w:val="none"/>
          <w14:textFill>
            <w14:solidFill>
              <w14:schemeClr w14:val="tx1"/>
            </w14:solidFill>
          </w14:textFill>
        </w:rPr>
        <w:t>力进一步加大。“十四五”时期是我国应对人口老龄化的重要窗口期，“十</w:t>
      </w:r>
      <w:r>
        <w:rPr>
          <w:rFonts w:hint="eastAsia" w:eastAsia="仿宋"/>
          <w:color w:val="000000" w:themeColor="text1"/>
          <w:sz w:val="32"/>
          <w:szCs w:val="32"/>
          <w:highlight w:val="none"/>
          <w:lang w:val="en-US" w:eastAsia="zh-CN"/>
          <w14:textFill>
            <w14:solidFill>
              <w14:schemeClr w14:val="tx1"/>
            </w14:solidFill>
          </w14:textFill>
        </w:rPr>
        <w:t>三</w:t>
      </w:r>
      <w:r>
        <w:rPr>
          <w:rFonts w:eastAsia="仿宋"/>
          <w:color w:val="000000" w:themeColor="text1"/>
          <w:sz w:val="32"/>
          <w:szCs w:val="32"/>
          <w:highlight w:val="none"/>
          <w14:textFill>
            <w14:solidFill>
              <w14:schemeClr w14:val="tx1"/>
            </w14:solidFill>
          </w14:textFill>
        </w:rPr>
        <w:t>五”</w:t>
      </w:r>
      <w:r>
        <w:rPr>
          <w:rFonts w:hint="eastAsia" w:eastAsia="仿宋"/>
          <w:color w:val="000000" w:themeColor="text1"/>
          <w:sz w:val="32"/>
          <w:szCs w:val="32"/>
          <w:highlight w:val="none"/>
          <w:lang w:val="en-US" w:eastAsia="zh-CN"/>
          <w14:textFill>
            <w14:solidFill>
              <w14:schemeClr w14:val="tx1"/>
            </w14:solidFill>
          </w14:textFill>
        </w:rPr>
        <w:t>末</w:t>
      </w:r>
      <w:r>
        <w:rPr>
          <w:rFonts w:eastAsia="仿宋"/>
          <w:color w:val="000000" w:themeColor="text1"/>
          <w:sz w:val="32"/>
          <w:szCs w:val="32"/>
          <w:highlight w:val="none"/>
          <w14:textFill>
            <w14:solidFill>
              <w14:schemeClr w14:val="tx1"/>
            </w14:solidFill>
          </w14:textFill>
        </w:rPr>
        <w:t>，我</w:t>
      </w:r>
      <w:r>
        <w:rPr>
          <w:rFonts w:hint="eastAsia" w:eastAsia="仿宋"/>
          <w:color w:val="000000" w:themeColor="text1"/>
          <w:sz w:val="32"/>
          <w:szCs w:val="32"/>
          <w:highlight w:val="none"/>
          <w:lang w:val="en-US" w:eastAsia="zh-CN"/>
          <w14:textFill>
            <w14:solidFill>
              <w14:schemeClr w14:val="tx1"/>
            </w14:solidFill>
          </w14:textFill>
        </w:rPr>
        <w:t>县</w:t>
      </w:r>
      <w:r>
        <w:rPr>
          <w:rFonts w:eastAsia="仿宋"/>
          <w:color w:val="000000" w:themeColor="text1"/>
          <w:sz w:val="32"/>
          <w:szCs w:val="32"/>
          <w:highlight w:val="none"/>
          <w14:textFill>
            <w14:solidFill>
              <w14:schemeClr w14:val="tx1"/>
            </w14:solidFill>
          </w14:textFill>
        </w:rPr>
        <w:t>60岁以上人口占总人口的比例将</w:t>
      </w:r>
      <w:r>
        <w:rPr>
          <w:rFonts w:hint="eastAsia" w:eastAsia="仿宋"/>
          <w:color w:val="000000" w:themeColor="text1"/>
          <w:sz w:val="32"/>
          <w:szCs w:val="32"/>
          <w:highlight w:val="none"/>
          <w:lang w:val="en-US" w:eastAsia="zh-CN"/>
          <w14:textFill>
            <w14:solidFill>
              <w14:schemeClr w14:val="tx1"/>
            </w14:solidFill>
          </w14:textFill>
        </w:rPr>
        <w:t>已达</w:t>
      </w:r>
      <w:r>
        <w:rPr>
          <w:rFonts w:eastAsia="仿宋"/>
          <w:color w:val="000000" w:themeColor="text1"/>
          <w:sz w:val="32"/>
          <w:szCs w:val="32"/>
          <w:highlight w:val="none"/>
          <w14:textFill>
            <w14:solidFill>
              <w14:schemeClr w14:val="tx1"/>
            </w14:solidFill>
          </w14:textFill>
        </w:rPr>
        <w:t>2</w:t>
      </w:r>
      <w:r>
        <w:rPr>
          <w:rFonts w:hint="eastAsia" w:eastAsia="仿宋"/>
          <w:color w:val="000000" w:themeColor="text1"/>
          <w:sz w:val="32"/>
          <w:szCs w:val="32"/>
          <w:highlight w:val="none"/>
          <w:lang w:val="en-US" w:eastAsia="zh-CN"/>
          <w14:textFill>
            <w14:solidFill>
              <w14:schemeClr w14:val="tx1"/>
            </w14:solidFill>
          </w14:textFill>
        </w:rPr>
        <w:t>3.7</w:t>
      </w:r>
      <w:r>
        <w:rPr>
          <w:rFonts w:eastAsia="仿宋"/>
          <w:color w:val="000000" w:themeColor="text1"/>
          <w:sz w:val="32"/>
          <w:szCs w:val="32"/>
          <w:highlight w:val="none"/>
          <w14:textFill>
            <w14:solidFill>
              <w14:schemeClr w14:val="tx1"/>
            </w14:solidFill>
          </w14:textFill>
        </w:rPr>
        <w:t>%，进入</w:t>
      </w:r>
      <w:r>
        <w:rPr>
          <w:rFonts w:hint="eastAsia" w:eastAsia="仿宋"/>
          <w:color w:val="000000" w:themeColor="text1"/>
          <w:sz w:val="32"/>
          <w:szCs w:val="32"/>
          <w:highlight w:val="none"/>
          <w:lang w:val="en-US" w:eastAsia="zh-CN"/>
          <w14:textFill>
            <w14:solidFill>
              <w14:schemeClr w14:val="tx1"/>
            </w14:solidFill>
          </w14:textFill>
        </w:rPr>
        <w:t>了</w:t>
      </w:r>
      <w:r>
        <w:rPr>
          <w:rFonts w:eastAsia="仿宋"/>
          <w:color w:val="000000" w:themeColor="text1"/>
          <w:sz w:val="32"/>
          <w:szCs w:val="32"/>
          <w:highlight w:val="none"/>
          <w14:textFill>
            <w14:solidFill>
              <w14:schemeClr w14:val="tx1"/>
            </w14:solidFill>
          </w14:textFill>
        </w:rPr>
        <w:t>中度老龄化阶段。3岁以下婴幼儿照护服务发展仍处于起步阶段</w:t>
      </w:r>
      <w:r>
        <w:rPr>
          <w:rFonts w:hint="eastAsia" w:eastAsia="仿宋"/>
          <w:color w:val="000000" w:themeColor="text1"/>
          <w:sz w:val="32"/>
          <w:szCs w:val="32"/>
          <w:highlight w:val="none"/>
          <w14:textFill>
            <w14:solidFill>
              <w14:schemeClr w14:val="tx1"/>
            </w14:solidFill>
          </w14:textFill>
        </w:rPr>
        <w:t>，</w:t>
      </w:r>
      <w:r>
        <w:rPr>
          <w:rFonts w:eastAsia="仿宋"/>
          <w:color w:val="000000" w:themeColor="text1"/>
          <w:sz w:val="32"/>
          <w:szCs w:val="32"/>
          <w:highlight w:val="none"/>
          <w14:textFill>
            <w14:solidFill>
              <w14:schemeClr w14:val="tx1"/>
            </w14:solidFill>
          </w14:textFill>
        </w:rPr>
        <w:t>对卫生健康事业改革发展提</w:t>
      </w:r>
      <w:r>
        <w:rPr>
          <w:rFonts w:eastAsia="仿宋"/>
          <w:color w:val="000000" w:themeColor="text1"/>
          <w:sz w:val="32"/>
          <w:szCs w:val="32"/>
          <w14:textFill>
            <w14:solidFill>
              <w14:schemeClr w14:val="tx1"/>
            </w14:solidFill>
          </w14:textFill>
        </w:rPr>
        <w:t>出了新要求。</w:t>
      </w:r>
    </w:p>
    <w:p>
      <w:pPr>
        <w:pStyle w:val="64"/>
        <w:keepNext w:val="0"/>
        <w:keepLines w:val="0"/>
        <w:pageBreakBefore w:val="0"/>
        <w:kinsoku/>
        <w:wordWrap/>
        <w:overflowPunct/>
        <w:topLinePunct w:val="0"/>
        <w:autoSpaceDE/>
        <w:autoSpaceDN/>
        <w:bidi w:val="0"/>
        <w:adjustRightInd/>
        <w:snapToGrid/>
        <w:spacing w:line="560" w:lineRule="exact"/>
        <w:outlineLvl w:val="1"/>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（三）指导思想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000000" w:themeColor="text1"/>
          <w:sz w:val="32"/>
          <w:szCs w:val="32"/>
          <w:highlight w:val="none"/>
          <w:lang w:val="en-US" w:eastAsia="zh-CN"/>
          <w14:textFill>
            <w14:solidFill>
              <w14:schemeClr w14:val="tx1"/>
            </w14:solidFill>
          </w14:textFill>
        </w:rPr>
      </w:pPr>
      <w:r>
        <w:rPr>
          <w:rFonts w:eastAsia="仿宋"/>
          <w:color w:val="000000" w:themeColor="text1"/>
          <w:sz w:val="32"/>
          <w:szCs w:val="32"/>
          <w14:textFill>
            <w14:solidFill>
              <w14:schemeClr w14:val="tx1"/>
            </w14:solidFill>
          </w14:textFill>
        </w:rPr>
        <w:t>以习近平新时代中国特色社会主义思想为指导，深入贯彻党的十九大和十九届二中、三中、四中、五中</w:t>
      </w:r>
      <w:r>
        <w:rPr>
          <w:rFonts w:hint="eastAsia" w:eastAsia="仿宋"/>
          <w:color w:val="000000" w:themeColor="text1"/>
          <w:sz w:val="32"/>
          <w:szCs w:val="32"/>
          <w14:textFill>
            <w14:solidFill>
              <w14:schemeClr w14:val="tx1"/>
            </w14:solidFill>
          </w14:textFill>
        </w:rPr>
        <w:t>、六中</w:t>
      </w:r>
      <w:r>
        <w:rPr>
          <w:rFonts w:eastAsia="仿宋"/>
          <w:color w:val="000000" w:themeColor="text1"/>
          <w:sz w:val="32"/>
          <w:szCs w:val="32"/>
          <w14:textFill>
            <w14:solidFill>
              <w14:schemeClr w14:val="tx1"/>
            </w14:solidFill>
          </w14:textFill>
        </w:rPr>
        <w:t>全会精神，贯彻落实习近平总书记</w:t>
      </w:r>
      <w:r>
        <w:rPr>
          <w:rFonts w:hint="eastAsia" w:eastAsia="仿宋"/>
          <w:color w:val="000000" w:themeColor="text1"/>
          <w:sz w:val="32"/>
          <w:szCs w:val="32"/>
          <w14:textFill>
            <w14:solidFill>
              <w14:schemeClr w14:val="tx1"/>
            </w14:solidFill>
          </w14:textFill>
        </w:rPr>
        <w:t>关于疫情防控、卫生健康工作重要论述</w:t>
      </w:r>
      <w:r>
        <w:rPr>
          <w:rFonts w:eastAsia="仿宋"/>
          <w:color w:val="000000" w:themeColor="text1"/>
          <w:sz w:val="32"/>
          <w:szCs w:val="32"/>
          <w14:textFill>
            <w14:solidFill>
              <w14:schemeClr w14:val="tx1"/>
            </w14:solidFill>
          </w14:textFill>
        </w:rPr>
        <w:t>和考察安徽重要讲话指示精神，准确把握新发展阶段、深入贯彻新发展理念、</w:t>
      </w:r>
      <w:r>
        <w:rPr>
          <w:rFonts w:hint="eastAsia" w:eastAsia="仿宋"/>
          <w:color w:val="000000" w:themeColor="text1"/>
          <w:sz w:val="32"/>
          <w:szCs w:val="32"/>
          <w14:textFill>
            <w14:solidFill>
              <w14:schemeClr w14:val="tx1"/>
            </w14:solidFill>
          </w14:textFill>
        </w:rPr>
        <w:t>服务</w:t>
      </w:r>
      <w:r>
        <w:rPr>
          <w:rFonts w:eastAsia="仿宋"/>
          <w:color w:val="000000" w:themeColor="text1"/>
          <w:sz w:val="32"/>
          <w:szCs w:val="32"/>
          <w14:textFill>
            <w14:solidFill>
              <w14:schemeClr w14:val="tx1"/>
            </w14:solidFill>
          </w14:textFill>
        </w:rPr>
        <w:t>构建新发展格局，坚持党对卫生健康工作的领导，坚持人民至上、生命至上，坚持“以基层为重点，以改革创新为动力，预防为主，中西医</w:t>
      </w:r>
      <w:r>
        <w:rPr>
          <w:rFonts w:eastAsia="仿宋"/>
          <w:color w:val="000000" w:themeColor="text1"/>
          <w:sz w:val="32"/>
          <w:szCs w:val="32"/>
          <w:highlight w:val="none"/>
          <w14:textFill>
            <w14:solidFill>
              <w14:schemeClr w14:val="tx1"/>
            </w14:solidFill>
          </w14:textFill>
        </w:rPr>
        <w:t>并重，将健康融入所有政策，人民共建共享”新时期卫生健康工作方针，加快实施健康</w:t>
      </w:r>
      <w:r>
        <w:rPr>
          <w:rFonts w:hint="eastAsia" w:eastAsia="仿宋"/>
          <w:color w:val="000000" w:themeColor="text1"/>
          <w:sz w:val="32"/>
          <w:szCs w:val="32"/>
          <w:highlight w:val="none"/>
          <w:lang w:eastAsia="zh-CN"/>
          <w14:textFill>
            <w14:solidFill>
              <w14:schemeClr w14:val="tx1"/>
            </w14:solidFill>
          </w14:textFill>
        </w:rPr>
        <w:t>黄山</w:t>
      </w:r>
      <w:r>
        <w:rPr>
          <w:rFonts w:eastAsia="仿宋"/>
          <w:color w:val="000000" w:themeColor="text1"/>
          <w:sz w:val="32"/>
          <w:szCs w:val="32"/>
          <w:highlight w:val="none"/>
          <w14:textFill>
            <w14:solidFill>
              <w14:schemeClr w14:val="tx1"/>
            </w14:solidFill>
          </w14:textFill>
        </w:rPr>
        <w:t>行动，全面推进健康</w:t>
      </w:r>
      <w:r>
        <w:rPr>
          <w:rFonts w:hint="eastAsia" w:eastAsia="仿宋"/>
          <w:color w:val="000000" w:themeColor="text1"/>
          <w:sz w:val="32"/>
          <w:szCs w:val="32"/>
          <w:highlight w:val="none"/>
          <w:lang w:val="en-US" w:eastAsia="zh-CN"/>
          <w14:textFill>
            <w14:solidFill>
              <w14:schemeClr w14:val="tx1"/>
            </w14:solidFill>
          </w14:textFill>
        </w:rPr>
        <w:t>祁门</w:t>
      </w:r>
      <w:r>
        <w:rPr>
          <w:rFonts w:eastAsia="仿宋"/>
          <w:color w:val="000000" w:themeColor="text1"/>
          <w:sz w:val="32"/>
          <w:szCs w:val="32"/>
          <w:highlight w:val="none"/>
          <w14:textFill>
            <w14:solidFill>
              <w14:schemeClr w14:val="tx1"/>
            </w14:solidFill>
          </w14:textFill>
        </w:rPr>
        <w:t>建设，扎实</w:t>
      </w:r>
      <w:r>
        <w:rPr>
          <w:rFonts w:hint="eastAsia" w:eastAsia="仿宋"/>
          <w:color w:val="000000" w:themeColor="text1"/>
          <w:sz w:val="32"/>
          <w:szCs w:val="32"/>
          <w:highlight w:val="none"/>
          <w:lang w:val="en-US" w:eastAsia="zh-CN"/>
          <w14:textFill>
            <w14:solidFill>
              <w14:schemeClr w14:val="tx1"/>
            </w14:solidFill>
          </w14:textFill>
        </w:rPr>
        <w:t>融入</w:t>
      </w:r>
      <w:r>
        <w:rPr>
          <w:rFonts w:eastAsia="仿宋"/>
          <w:color w:val="000000" w:themeColor="text1"/>
          <w:sz w:val="32"/>
          <w:szCs w:val="32"/>
          <w:highlight w:val="none"/>
          <w14:textFill>
            <w14:solidFill>
              <w14:schemeClr w14:val="tx1"/>
            </w14:solidFill>
          </w14:textFill>
        </w:rPr>
        <w:t>推</w:t>
      </w:r>
      <w:r>
        <w:rPr>
          <w:rFonts w:eastAsia="仿宋"/>
          <w:color w:val="000000" w:themeColor="text1"/>
          <w:sz w:val="32"/>
          <w:szCs w:val="32"/>
          <w14:textFill>
            <w14:solidFill>
              <w14:schemeClr w14:val="tx1"/>
            </w14:solidFill>
          </w14:textFill>
        </w:rPr>
        <w:t>进长三角卫生健康一体化发展，以推动高质量发展为主题，以建立整合型医疗卫生服务体系为主线，以满足人民群众日益增长的健康需求为</w:t>
      </w:r>
      <w:r>
        <w:rPr>
          <w:rFonts w:hint="eastAsia" w:eastAsia="仿宋"/>
          <w:color w:val="000000" w:themeColor="text1"/>
          <w:sz w:val="32"/>
          <w:szCs w:val="32"/>
          <w14:textFill>
            <w14:solidFill>
              <w14:schemeClr w14:val="tx1"/>
            </w14:solidFill>
          </w14:textFill>
        </w:rPr>
        <w:t>目标</w:t>
      </w:r>
      <w:r>
        <w:rPr>
          <w:rFonts w:eastAsia="仿宋"/>
          <w:color w:val="000000" w:themeColor="text1"/>
          <w:sz w:val="32"/>
          <w:szCs w:val="32"/>
          <w14:textFill>
            <w14:solidFill>
              <w14:schemeClr w14:val="tx1"/>
            </w14:solidFill>
          </w14:textFill>
        </w:rPr>
        <w:t>，加快推动卫生健康理念和服务方式从以治病为中心向以人民健康为中心转变，推进卫生健康治理体系和治理能力现代化，加快优质医疗资源扩容和区域均衡布局，显著提高</w:t>
      </w:r>
      <w:r>
        <w:rPr>
          <w:rFonts w:eastAsia="仿宋"/>
          <w:color w:val="000000" w:themeColor="text1"/>
          <w:sz w:val="32"/>
          <w:szCs w:val="32"/>
          <w:highlight w:val="none"/>
          <w14:textFill>
            <w14:solidFill>
              <w14:schemeClr w14:val="tx1"/>
            </w14:solidFill>
          </w14:textFill>
        </w:rPr>
        <w:t>人民健康水平，促进人口长期均衡发展，</w:t>
      </w:r>
      <w:r>
        <w:rPr>
          <w:rFonts w:hint="eastAsia" w:eastAsia="方正仿宋_GBK"/>
          <w:kern w:val="0"/>
          <w:sz w:val="32"/>
          <w:szCs w:val="32"/>
          <w:highlight w:val="none"/>
        </w:rPr>
        <w:t>为推进</w:t>
      </w:r>
      <w:r>
        <w:rPr>
          <w:rFonts w:hint="eastAsia" w:eastAsia="方正仿宋_GBK"/>
          <w:kern w:val="0"/>
          <w:sz w:val="32"/>
          <w:szCs w:val="32"/>
          <w:highlight w:val="none"/>
          <w:lang w:eastAsia="zh-CN"/>
        </w:rPr>
        <w:t>“</w:t>
      </w:r>
      <w:r>
        <w:rPr>
          <w:rFonts w:hint="eastAsia" w:eastAsia="方正仿宋_GBK"/>
          <w:kern w:val="0"/>
          <w:sz w:val="32"/>
          <w:szCs w:val="32"/>
          <w:highlight w:val="none"/>
          <w:lang w:val="en-US" w:eastAsia="zh-CN"/>
        </w:rPr>
        <w:t>世界红茶之都，美丽康养祁门</w:t>
      </w:r>
      <w:r>
        <w:rPr>
          <w:rFonts w:hint="eastAsia" w:eastAsia="方正仿宋_GBK"/>
          <w:kern w:val="0"/>
          <w:sz w:val="32"/>
          <w:szCs w:val="32"/>
          <w:highlight w:val="none"/>
          <w:lang w:eastAsia="zh-CN"/>
        </w:rPr>
        <w:t>”</w:t>
      </w:r>
      <w:r>
        <w:rPr>
          <w:rFonts w:hint="eastAsia" w:eastAsia="方正仿宋_GBK"/>
          <w:kern w:val="0"/>
          <w:sz w:val="32"/>
          <w:szCs w:val="32"/>
          <w:highlight w:val="none"/>
        </w:rPr>
        <w:t>提供有力保障</w:t>
      </w:r>
      <w:r>
        <w:rPr>
          <w:rFonts w:hint="eastAsia" w:eastAsia="方正仿宋_GBK"/>
          <w:kern w:val="0"/>
          <w:sz w:val="32"/>
          <w:szCs w:val="32"/>
          <w:highlight w:val="none"/>
          <w:lang w:eastAsia="zh-CN"/>
        </w:rPr>
        <w:t>。</w:t>
      </w:r>
    </w:p>
    <w:bookmarkEnd w:id="9"/>
    <w:p>
      <w:pPr>
        <w:pStyle w:val="64"/>
        <w:keepNext w:val="0"/>
        <w:keepLines w:val="0"/>
        <w:pageBreakBefore w:val="0"/>
        <w:kinsoku/>
        <w:wordWrap/>
        <w:overflowPunct/>
        <w:topLinePunct w:val="0"/>
        <w:autoSpaceDE/>
        <w:autoSpaceDN/>
        <w:bidi w:val="0"/>
        <w:adjustRightInd/>
        <w:snapToGrid/>
        <w:spacing w:line="560" w:lineRule="exact"/>
        <w:outlineLvl w:val="1"/>
        <w:rPr>
          <w:rFonts w:hint="eastAsia" w:ascii="楷体" w:hAnsi="楷体" w:eastAsia="楷体" w:cs="楷体"/>
          <w:color w:val="000000" w:themeColor="text1"/>
          <w:lang w:val="en-US" w:eastAsia="zh-CN"/>
          <w14:textFill>
            <w14:solidFill>
              <w14:schemeClr w14:val="tx1"/>
            </w14:solidFill>
          </w14:textFill>
        </w:rPr>
      </w:pPr>
      <w:bookmarkStart w:id="10" w:name="_Toc20076"/>
      <w:bookmarkStart w:id="11" w:name="_Toc6857"/>
      <w:bookmarkStart w:id="12" w:name="_Toc22677"/>
      <w:r>
        <w:rPr>
          <w:rFonts w:hint="eastAsia" w:ascii="楷体" w:hAnsi="楷体" w:eastAsia="楷体" w:cs="楷体"/>
          <w:color w:val="000000" w:themeColor="text1"/>
          <w:lang w:val="en-US" w:eastAsia="zh-CN"/>
          <w14:textFill>
            <w14:solidFill>
              <w14:schemeClr w14:val="tx1"/>
            </w14:solidFill>
          </w14:textFill>
        </w:rPr>
        <w:t>（四）基本原则</w:t>
      </w:r>
      <w:bookmarkEnd w:id="10"/>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楷体_GB2312"/>
          <w:color w:val="000000" w:themeColor="text1"/>
          <w:sz w:val="32"/>
          <w:szCs w:val="22"/>
          <w14:textFill>
            <w14:solidFill>
              <w14:schemeClr w14:val="tx1"/>
            </w14:solidFill>
          </w14:textFill>
        </w:rPr>
      </w:pPr>
      <w:bookmarkStart w:id="13" w:name="_Toc89293096"/>
      <w:bookmarkStart w:id="14" w:name="_Toc2477"/>
      <w:r>
        <w:rPr>
          <w:rFonts w:hint="eastAsia" w:ascii="仿宋_GB2312" w:hAnsi="仿宋_GB2312" w:eastAsia="仿宋_GB2312" w:cs="仿宋_GB2312"/>
          <w:b/>
          <w:bCs/>
          <w:color w:val="000000" w:themeColor="text1"/>
          <w:sz w:val="32"/>
          <w:szCs w:val="22"/>
          <w14:textFill>
            <w14:solidFill>
              <w14:schemeClr w14:val="tx1"/>
            </w14:solidFill>
          </w14:textFill>
        </w:rPr>
        <w:t>1.坚持党的全面领导。</w:t>
      </w:r>
      <w:r>
        <w:rPr>
          <w:rFonts w:eastAsia="仿宋"/>
          <w:color w:val="000000" w:themeColor="text1"/>
          <w:sz w:val="32"/>
          <w:szCs w:val="32"/>
          <w14:textFill>
            <w14:solidFill>
              <w14:schemeClr w14:val="tx1"/>
            </w14:solidFill>
          </w14:textFill>
        </w:rPr>
        <w:t>坚持和完善党领导卫生健康</w:t>
      </w:r>
      <w:r>
        <w:rPr>
          <w:rFonts w:hint="eastAsia" w:eastAsia="仿宋"/>
          <w:color w:val="000000" w:themeColor="text1"/>
          <w:sz w:val="32"/>
          <w:szCs w:val="32"/>
          <w14:textFill>
            <w14:solidFill>
              <w14:schemeClr w14:val="tx1"/>
            </w14:solidFill>
          </w14:textFill>
        </w:rPr>
        <w:t>事业</w:t>
      </w:r>
      <w:r>
        <w:rPr>
          <w:rFonts w:eastAsia="仿宋"/>
          <w:color w:val="000000" w:themeColor="text1"/>
          <w:sz w:val="32"/>
          <w:szCs w:val="32"/>
          <w14:textFill>
            <w14:solidFill>
              <w14:schemeClr w14:val="tx1"/>
            </w14:solidFill>
          </w14:textFill>
        </w:rPr>
        <w:t>发展的体制机制，全面加强卫生健康行政管理部门和医疗卫生机构党的建设，把党的领导</w:t>
      </w:r>
      <w:r>
        <w:rPr>
          <w:rFonts w:hint="eastAsia" w:eastAsia="仿宋"/>
          <w:color w:val="000000" w:themeColor="text1"/>
          <w:sz w:val="32"/>
          <w:szCs w:val="32"/>
          <w14:textFill>
            <w14:solidFill>
              <w14:schemeClr w14:val="tx1"/>
            </w14:solidFill>
          </w14:textFill>
        </w:rPr>
        <w:t>落实</w:t>
      </w:r>
      <w:r>
        <w:rPr>
          <w:rFonts w:eastAsia="仿宋"/>
          <w:color w:val="000000" w:themeColor="text1"/>
          <w:sz w:val="32"/>
          <w:szCs w:val="32"/>
          <w14:textFill>
            <w14:solidFill>
              <w14:schemeClr w14:val="tx1"/>
            </w14:solidFill>
          </w14:textFill>
        </w:rPr>
        <w:t>到卫生健康事业发展</w:t>
      </w:r>
      <w:r>
        <w:rPr>
          <w:rFonts w:hint="eastAsia" w:eastAsia="仿宋"/>
          <w:color w:val="000000" w:themeColor="text1"/>
          <w:sz w:val="32"/>
          <w:szCs w:val="32"/>
          <w14:textFill>
            <w14:solidFill>
              <w14:schemeClr w14:val="tx1"/>
            </w14:solidFill>
          </w14:textFill>
        </w:rPr>
        <w:t>的各领域各方面各环节</w:t>
      </w:r>
      <w:r>
        <w:rPr>
          <w:rFonts w:eastAsia="仿宋"/>
          <w:color w:val="000000" w:themeColor="text1"/>
          <w:sz w:val="32"/>
          <w:szCs w:val="32"/>
          <w14:textFill>
            <w14:solidFill>
              <w14:schemeClr w14:val="tx1"/>
            </w14:solidFill>
          </w14:textFill>
        </w:rPr>
        <w:t>，为全面推进健</w:t>
      </w:r>
      <w:r>
        <w:rPr>
          <w:rFonts w:eastAsia="仿宋"/>
          <w:color w:val="000000" w:themeColor="text1"/>
          <w:sz w:val="32"/>
          <w:szCs w:val="32"/>
          <w:highlight w:val="none"/>
          <w14:textFill>
            <w14:solidFill>
              <w14:schemeClr w14:val="tx1"/>
            </w14:solidFill>
          </w14:textFill>
        </w:rPr>
        <w:t>康</w:t>
      </w:r>
      <w:r>
        <w:rPr>
          <w:rFonts w:hint="eastAsia" w:eastAsia="仿宋"/>
          <w:color w:val="000000" w:themeColor="text1"/>
          <w:sz w:val="32"/>
          <w:szCs w:val="32"/>
          <w:highlight w:val="none"/>
          <w:lang w:val="en-US" w:eastAsia="zh-CN"/>
          <w14:textFill>
            <w14:solidFill>
              <w14:schemeClr w14:val="tx1"/>
            </w14:solidFill>
          </w14:textFill>
        </w:rPr>
        <w:t>祁门</w:t>
      </w:r>
      <w:r>
        <w:rPr>
          <w:rFonts w:eastAsia="仿宋"/>
          <w:color w:val="000000" w:themeColor="text1"/>
          <w:sz w:val="32"/>
          <w:szCs w:val="32"/>
          <w:highlight w:val="none"/>
          <w14:textFill>
            <w14:solidFill>
              <w14:schemeClr w14:val="tx1"/>
            </w14:solidFill>
          </w14:textFill>
        </w:rPr>
        <w:t>建设</w:t>
      </w:r>
      <w:r>
        <w:rPr>
          <w:rFonts w:eastAsia="仿宋"/>
          <w:color w:val="000000" w:themeColor="text1"/>
          <w:sz w:val="32"/>
          <w:szCs w:val="32"/>
          <w14:textFill>
            <w14:solidFill>
              <w14:schemeClr w14:val="tx1"/>
            </w14:solidFill>
          </w14:textFill>
        </w:rPr>
        <w:t>提供根本保证。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22"/>
          <w14:textFill>
            <w14:solidFill>
              <w14:schemeClr w14:val="tx1"/>
            </w14:solidFill>
          </w14:textFill>
        </w:rPr>
        <w:t>2.健康优先，共建共享。</w:t>
      </w:r>
      <w:r>
        <w:rPr>
          <w:rFonts w:eastAsia="仿宋"/>
          <w:color w:val="000000" w:themeColor="text1"/>
          <w:sz w:val="32"/>
          <w:szCs w:val="32"/>
          <w14:textFill>
            <w14:solidFill>
              <w14:schemeClr w14:val="tx1"/>
            </w14:solidFill>
          </w14:textFill>
        </w:rPr>
        <w:t>构建保障人民健康优先发展的制度体系，推动将健康融入所有政策。建立政府、社会和个人共同行动的体制机制，强化“每个人是自己健康第一责任人”理念，推动形成政府积极主导、社会广泛动员、人人尽责尽力的共建共享局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22"/>
          <w14:textFill>
            <w14:solidFill>
              <w14:schemeClr w14:val="tx1"/>
            </w14:solidFill>
          </w14:textFill>
        </w:rPr>
        <w:t>3.预防为主，强化基层。</w:t>
      </w:r>
      <w:r>
        <w:rPr>
          <w:rFonts w:eastAsia="仿宋"/>
          <w:color w:val="000000" w:themeColor="text1"/>
          <w:sz w:val="32"/>
          <w:szCs w:val="32"/>
          <w14:textFill>
            <w14:solidFill>
              <w14:schemeClr w14:val="tx1"/>
            </w14:solidFill>
          </w14:textFill>
        </w:rPr>
        <w:t>坚持关口前移，强化防治结合和医防融合，健全公共卫生与医疗服务的分工协作机制，提高重大风险防范处置能力。推动资源下沉，密切上下协作，提高基层防病治病和健康管理能力，巩固拓展脱贫攻坚成果同乡村振兴有效衔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22"/>
          <w14:textFill>
            <w14:solidFill>
              <w14:schemeClr w14:val="tx1"/>
            </w14:solidFill>
          </w14:textFill>
        </w:rPr>
        <w:t>4.补齐短板，均衡布局。</w:t>
      </w:r>
      <w:r>
        <w:rPr>
          <w:rFonts w:eastAsia="仿宋"/>
          <w:color w:val="000000" w:themeColor="text1"/>
          <w:sz w:val="32"/>
          <w:szCs w:val="32"/>
          <w14:textFill>
            <w14:solidFill>
              <w14:schemeClr w14:val="tx1"/>
            </w14:solidFill>
          </w14:textFill>
        </w:rPr>
        <w:t>对标</w:t>
      </w:r>
      <w:r>
        <w:rPr>
          <w:rFonts w:hint="eastAsia" w:eastAsia="仿宋"/>
          <w:color w:val="000000" w:themeColor="text1"/>
          <w:sz w:val="32"/>
          <w:szCs w:val="32"/>
          <w14:textFill>
            <w14:solidFill>
              <w14:schemeClr w14:val="tx1"/>
            </w14:solidFill>
          </w14:textFill>
        </w:rPr>
        <w:t>全</w:t>
      </w:r>
      <w:r>
        <w:rPr>
          <w:rFonts w:hint="eastAsia" w:eastAsia="仿宋"/>
          <w:color w:val="000000" w:themeColor="text1"/>
          <w:sz w:val="32"/>
          <w:szCs w:val="32"/>
          <w:lang w:val="en-US" w:eastAsia="zh-CN"/>
          <w14:textFill>
            <w14:solidFill>
              <w14:schemeClr w14:val="tx1"/>
            </w14:solidFill>
          </w14:textFill>
        </w:rPr>
        <w:t>市</w:t>
      </w:r>
      <w:r>
        <w:rPr>
          <w:rFonts w:hint="eastAsia" w:eastAsia="仿宋"/>
          <w:color w:val="000000" w:themeColor="text1"/>
          <w:sz w:val="32"/>
          <w:szCs w:val="32"/>
          <w14:textFill>
            <w14:solidFill>
              <w14:schemeClr w14:val="tx1"/>
            </w14:solidFill>
          </w14:textFill>
        </w:rPr>
        <w:t>平均</w:t>
      </w:r>
      <w:r>
        <w:rPr>
          <w:rFonts w:eastAsia="仿宋"/>
          <w:color w:val="000000" w:themeColor="text1"/>
          <w:sz w:val="32"/>
          <w:szCs w:val="32"/>
          <w14:textFill>
            <w14:solidFill>
              <w14:schemeClr w14:val="tx1"/>
            </w14:solidFill>
          </w14:textFill>
        </w:rPr>
        <w:t>，着力补短板、堵漏洞、强弱项，</w:t>
      </w:r>
      <w:r>
        <w:rPr>
          <w:rFonts w:hint="eastAsia" w:eastAsia="仿宋"/>
          <w:color w:val="000000" w:themeColor="text1"/>
          <w:sz w:val="32"/>
          <w:szCs w:val="32"/>
          <w14:textFill>
            <w14:solidFill>
              <w14:schemeClr w14:val="tx1"/>
            </w14:solidFill>
          </w14:textFill>
        </w:rPr>
        <w:t>加快提升优质</w:t>
      </w:r>
      <w:r>
        <w:rPr>
          <w:rFonts w:eastAsia="仿宋"/>
          <w:color w:val="000000" w:themeColor="text1"/>
          <w:sz w:val="32"/>
          <w:szCs w:val="32"/>
          <w14:textFill>
            <w14:solidFill>
              <w14:schemeClr w14:val="tx1"/>
            </w14:solidFill>
          </w14:textFill>
        </w:rPr>
        <w:t>医疗卫生服务</w:t>
      </w:r>
      <w:r>
        <w:rPr>
          <w:rFonts w:hint="eastAsia" w:eastAsia="仿宋"/>
          <w:color w:val="000000" w:themeColor="text1"/>
          <w:sz w:val="32"/>
          <w:szCs w:val="32"/>
          <w14:textFill>
            <w14:solidFill>
              <w14:schemeClr w14:val="tx1"/>
            </w14:solidFill>
          </w14:textFill>
        </w:rPr>
        <w:t>供给能力和水平</w:t>
      </w:r>
      <w:r>
        <w:rPr>
          <w:rFonts w:eastAsia="仿宋"/>
          <w:color w:val="000000" w:themeColor="text1"/>
          <w:sz w:val="32"/>
          <w:szCs w:val="32"/>
          <w14:textFill>
            <w14:solidFill>
              <w14:schemeClr w14:val="tx1"/>
            </w14:solidFill>
          </w14:textFill>
        </w:rPr>
        <w:t>。缩小城乡、地区、人群间基本健康服务和健康保障水平的差异，持续推进卫生健康领域基本公共服务均等化，促进健康公平可及。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微软雅黑"/>
          <w:color w:val="000000" w:themeColor="text1"/>
          <w:sz w:val="23"/>
          <w:szCs w:val="23"/>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14:textFill>
            <w14:solidFill>
              <w14:schemeClr w14:val="tx1"/>
            </w14:solidFill>
          </w14:textFill>
        </w:rPr>
        <w:t>5.深化改革，系统整合。</w:t>
      </w:r>
      <w:r>
        <w:rPr>
          <w:rFonts w:eastAsia="仿宋"/>
          <w:color w:val="000000" w:themeColor="text1"/>
          <w:sz w:val="32"/>
          <w:szCs w:val="32"/>
          <w14:textFill>
            <w14:solidFill>
              <w14:schemeClr w14:val="tx1"/>
            </w14:solidFill>
          </w14:textFill>
        </w:rPr>
        <w:t>坚持基本医疗卫生事业公益性，</w:t>
      </w:r>
      <w:r>
        <w:rPr>
          <w:rFonts w:hint="eastAsia" w:eastAsia="仿宋"/>
          <w:color w:val="000000" w:themeColor="text1"/>
          <w:sz w:val="32"/>
          <w:szCs w:val="32"/>
          <w14:textFill>
            <w14:solidFill>
              <w14:schemeClr w14:val="tx1"/>
            </w14:solidFill>
          </w14:textFill>
        </w:rPr>
        <w:t>加快推进重点领域和关键环节改革创新，有效破除</w:t>
      </w:r>
      <w:r>
        <w:rPr>
          <w:rFonts w:eastAsia="仿宋"/>
          <w:color w:val="000000" w:themeColor="text1"/>
          <w:sz w:val="32"/>
          <w:szCs w:val="32"/>
          <w14:textFill>
            <w14:solidFill>
              <w14:schemeClr w14:val="tx1"/>
            </w14:solidFill>
          </w14:textFill>
        </w:rPr>
        <w:t>体制机制障碍。统筹发展与安全，发挥人才、科技和信息化的引领支撑作用，</w:t>
      </w:r>
      <w:r>
        <w:rPr>
          <w:rFonts w:hint="eastAsia" w:eastAsia="仿宋"/>
          <w:color w:val="000000" w:themeColor="text1"/>
          <w:sz w:val="32"/>
          <w:szCs w:val="32"/>
          <w14:textFill>
            <w14:solidFill>
              <w14:schemeClr w14:val="tx1"/>
            </w14:solidFill>
          </w14:textFill>
        </w:rPr>
        <w:t>促进中西医相互补充、协调发展，</w:t>
      </w:r>
      <w:r>
        <w:rPr>
          <w:rFonts w:eastAsia="仿宋"/>
          <w:color w:val="000000" w:themeColor="text1"/>
          <w:sz w:val="32"/>
          <w:szCs w:val="32"/>
          <w14:textFill>
            <w14:solidFill>
              <w14:schemeClr w14:val="tx1"/>
            </w14:solidFill>
          </w14:textFill>
        </w:rPr>
        <w:t>为人民群众提供全方位全周期健康服务。</w:t>
      </w:r>
    </w:p>
    <w:p>
      <w:pPr>
        <w:pStyle w:val="64"/>
        <w:keepNext w:val="0"/>
        <w:keepLines w:val="0"/>
        <w:pageBreakBefore w:val="0"/>
        <w:kinsoku/>
        <w:wordWrap/>
        <w:overflowPunct/>
        <w:topLinePunct w:val="0"/>
        <w:autoSpaceDE/>
        <w:autoSpaceDN/>
        <w:bidi w:val="0"/>
        <w:adjustRightInd/>
        <w:snapToGrid/>
        <w:spacing w:line="560" w:lineRule="exact"/>
        <w:outlineLvl w:val="1"/>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（五）发展目标</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eastAsia="仿宋"/>
          <w:b/>
          <w:bCs/>
          <w:color w:val="000000" w:themeColor="text1"/>
          <w:sz w:val="32"/>
          <w14:textFill>
            <w14:solidFill>
              <w14:schemeClr w14:val="tx1"/>
            </w14:solidFill>
          </w14:textFill>
        </w:rPr>
      </w:pPr>
      <w:r>
        <w:rPr>
          <w:rFonts w:eastAsia="仿宋"/>
          <w:b/>
          <w:bCs/>
          <w:color w:val="000000" w:themeColor="text1"/>
          <w:sz w:val="32"/>
          <w14:textFill>
            <w14:solidFill>
              <w14:schemeClr w14:val="tx1"/>
            </w14:solidFill>
          </w14:textFill>
        </w:rPr>
        <w:t>1.总体目标</w:t>
      </w:r>
    </w:p>
    <w:bookmarkEnd w:id="11"/>
    <w:bookmarkEnd w:id="12"/>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highlight w:val="none"/>
          <w14:textFill>
            <w14:solidFill>
              <w14:schemeClr w14:val="tx1"/>
            </w14:solidFill>
          </w14:textFill>
        </w:rPr>
      </w:pPr>
      <w:r>
        <w:rPr>
          <w:rFonts w:hint="eastAsia" w:eastAsia="仿宋"/>
          <w:color w:val="000000" w:themeColor="text1"/>
          <w:sz w:val="32"/>
          <w:highlight w:val="none"/>
          <w:lang w:val="en-US" w:eastAsia="zh-CN"/>
          <w14:textFill>
            <w14:solidFill>
              <w14:schemeClr w14:val="tx1"/>
            </w14:solidFill>
          </w14:textFill>
        </w:rPr>
        <w:t>祁门县</w:t>
      </w:r>
      <w:r>
        <w:rPr>
          <w:rFonts w:hint="eastAsia" w:eastAsia="仿宋"/>
          <w:color w:val="000000" w:themeColor="text1"/>
          <w:sz w:val="32"/>
          <w:highlight w:val="none"/>
          <w:lang w:eastAsia="zh-CN"/>
          <w14:textFill>
            <w14:solidFill>
              <w14:schemeClr w14:val="tx1"/>
            </w14:solidFill>
          </w14:textFill>
        </w:rPr>
        <w:t>建设成我市西</w:t>
      </w:r>
      <w:r>
        <w:rPr>
          <w:rFonts w:hint="eastAsia" w:eastAsia="仿宋"/>
          <w:color w:val="000000" w:themeColor="text1"/>
          <w:sz w:val="32"/>
          <w:highlight w:val="none"/>
          <w:lang w:val="en-US" w:eastAsia="zh-CN"/>
          <w14:textFill>
            <w14:solidFill>
              <w14:schemeClr w14:val="tx1"/>
            </w14:solidFill>
          </w14:textFill>
        </w:rPr>
        <w:t>面</w:t>
      </w:r>
      <w:r>
        <w:rPr>
          <w:rFonts w:hint="eastAsia" w:eastAsia="仿宋"/>
          <w:color w:val="000000" w:themeColor="text1"/>
          <w:sz w:val="32"/>
          <w:highlight w:val="none"/>
          <w:lang w:eastAsia="zh-CN"/>
          <w14:textFill>
            <w14:solidFill>
              <w14:schemeClr w14:val="tx1"/>
            </w14:solidFill>
          </w14:textFill>
        </w:rPr>
        <w:t>医疗卫生服务次中心，</w:t>
      </w:r>
      <w:r>
        <w:rPr>
          <w:rFonts w:hint="eastAsia" w:eastAsia="仿宋"/>
          <w:color w:val="000000" w:themeColor="text1"/>
          <w:sz w:val="32"/>
          <w:highlight w:val="none"/>
          <w:lang w:val="en-US" w:eastAsia="zh-CN"/>
          <w14:textFill>
            <w14:solidFill>
              <w14:schemeClr w14:val="tx1"/>
            </w14:solidFill>
          </w14:textFill>
        </w:rPr>
        <w:t>打造</w:t>
      </w:r>
      <w:r>
        <w:rPr>
          <w:rFonts w:hint="eastAsia" w:eastAsia="仿宋"/>
          <w:color w:val="000000" w:themeColor="text1"/>
          <w:sz w:val="32"/>
          <w:highlight w:val="none"/>
          <w:lang w:eastAsia="zh-CN"/>
          <w14:textFill>
            <w14:solidFill>
              <w14:schemeClr w14:val="tx1"/>
            </w14:solidFill>
          </w14:textFill>
        </w:rPr>
        <w:t>医养结合、医旅结合、康复养生类健康产业基地。</w:t>
      </w:r>
      <w:r>
        <w:rPr>
          <w:rFonts w:hint="eastAsia" w:eastAsia="仿宋"/>
          <w:color w:val="000000" w:themeColor="text1"/>
          <w:sz w:val="32"/>
          <w:highlight w:val="none"/>
          <w14:textFill>
            <w14:solidFill>
              <w14:schemeClr w14:val="tx1"/>
            </w14:solidFill>
          </w14:textFill>
        </w:rPr>
        <w:t>构建</w:t>
      </w:r>
      <w:r>
        <w:rPr>
          <w:rFonts w:eastAsia="仿宋"/>
          <w:color w:val="000000" w:themeColor="text1"/>
          <w:sz w:val="32"/>
          <w:highlight w:val="none"/>
          <w14:textFill>
            <w14:solidFill>
              <w14:schemeClr w14:val="tx1"/>
            </w14:solidFill>
          </w14:textFill>
        </w:rPr>
        <w:t>“3312”的总体框架</w:t>
      </w:r>
      <w:r>
        <w:rPr>
          <w:rFonts w:hint="eastAsia" w:eastAsia="仿宋"/>
          <w:color w:val="000000" w:themeColor="text1"/>
          <w:sz w:val="32"/>
          <w:highlight w:val="none"/>
          <w:lang w:eastAsia="zh-CN"/>
          <w14:textFill>
            <w14:solidFill>
              <w14:schemeClr w14:val="tx1"/>
            </w14:solidFill>
          </w14:textFill>
        </w:rPr>
        <w:t>，</w:t>
      </w:r>
      <w:r>
        <w:rPr>
          <w:rFonts w:hint="eastAsia" w:eastAsia="仿宋"/>
          <w:color w:val="000000" w:themeColor="text1"/>
          <w:sz w:val="32"/>
          <w:highlight w:val="none"/>
          <w:lang w:val="en-US" w:eastAsia="zh-CN"/>
          <w14:textFill>
            <w14:solidFill>
              <w14:schemeClr w14:val="tx1"/>
            </w14:solidFill>
          </w14:textFill>
        </w:rPr>
        <w:t>即</w:t>
      </w:r>
      <w:r>
        <w:rPr>
          <w:rFonts w:eastAsia="仿宋"/>
          <w:color w:val="000000" w:themeColor="text1"/>
          <w:sz w:val="32"/>
          <w:highlight w:val="none"/>
          <w14:textFill>
            <w14:solidFill>
              <w14:schemeClr w14:val="tx1"/>
            </w14:solidFill>
          </w14:textFill>
        </w:rPr>
        <w:t>完善公共卫生、医疗、中医药三大体系，提升专科</w:t>
      </w:r>
      <w:r>
        <w:rPr>
          <w:rFonts w:hint="eastAsia" w:eastAsia="仿宋"/>
          <w:color w:val="000000" w:themeColor="text1"/>
          <w:sz w:val="32"/>
          <w:highlight w:val="none"/>
          <w14:textFill>
            <w14:solidFill>
              <w14:schemeClr w14:val="tx1"/>
            </w14:solidFill>
          </w14:textFill>
        </w:rPr>
        <w:t>医疗</w:t>
      </w:r>
      <w:r>
        <w:rPr>
          <w:rFonts w:eastAsia="仿宋"/>
          <w:color w:val="000000" w:themeColor="text1"/>
          <w:sz w:val="32"/>
          <w:highlight w:val="none"/>
          <w14:textFill>
            <w14:solidFill>
              <w14:schemeClr w14:val="tx1"/>
            </w14:solidFill>
          </w14:textFill>
        </w:rPr>
        <w:t>、妇幼健康、应对人口老龄化三项能力，筑牢基层服务一个网底，依托人才队伍</w:t>
      </w:r>
      <w:r>
        <w:rPr>
          <w:rFonts w:hint="eastAsia" w:eastAsia="仿宋"/>
          <w:color w:val="000000" w:themeColor="text1"/>
          <w:sz w:val="32"/>
          <w:highlight w:val="none"/>
          <w14:textFill>
            <w14:solidFill>
              <w14:schemeClr w14:val="tx1"/>
            </w14:solidFill>
          </w14:textFill>
        </w:rPr>
        <w:t>、</w:t>
      </w:r>
      <w:r>
        <w:rPr>
          <w:rFonts w:eastAsia="仿宋"/>
          <w:color w:val="000000" w:themeColor="text1"/>
          <w:sz w:val="32"/>
          <w:highlight w:val="none"/>
          <w14:textFill>
            <w14:solidFill>
              <w14:schemeClr w14:val="tx1"/>
            </w14:solidFill>
          </w14:textFill>
        </w:rPr>
        <w:t>信息化两项支撑，统筹推进健康</w:t>
      </w:r>
      <w:r>
        <w:rPr>
          <w:rFonts w:hint="eastAsia" w:eastAsia="仿宋"/>
          <w:color w:val="000000" w:themeColor="text1"/>
          <w:sz w:val="32"/>
          <w:highlight w:val="none"/>
          <w:lang w:val="en-US" w:eastAsia="zh-CN"/>
          <w14:textFill>
            <w14:solidFill>
              <w14:schemeClr w14:val="tx1"/>
            </w14:solidFill>
          </w14:textFill>
        </w:rPr>
        <w:t>祁门</w:t>
      </w:r>
      <w:r>
        <w:rPr>
          <w:rFonts w:eastAsia="仿宋"/>
          <w:color w:val="000000" w:themeColor="text1"/>
          <w:sz w:val="32"/>
          <w:highlight w:val="none"/>
          <w14:textFill>
            <w14:solidFill>
              <w14:schemeClr w14:val="tx1"/>
            </w14:solidFill>
          </w14:textFill>
        </w:rPr>
        <w:t>建设，全方位全周期保障人民健康。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到2025年，</w:t>
      </w:r>
      <w:r>
        <w:rPr>
          <w:rFonts w:hint="eastAsia" w:eastAsia="仿宋"/>
          <w:color w:val="000000" w:themeColor="text1"/>
          <w:sz w:val="32"/>
          <w:szCs w:val="32"/>
          <w14:textFill>
            <w14:solidFill>
              <w14:schemeClr w14:val="tx1"/>
            </w14:solidFill>
          </w14:textFill>
        </w:rPr>
        <w:t>与经济社会发展相适应</w:t>
      </w:r>
      <w:r>
        <w:rPr>
          <w:rFonts w:eastAsia="仿宋"/>
          <w:color w:val="000000" w:themeColor="text1"/>
          <w:sz w:val="32"/>
          <w:szCs w:val="32"/>
          <w14:textFill>
            <w14:solidFill>
              <w14:schemeClr w14:val="tx1"/>
            </w14:solidFill>
          </w14:textFill>
        </w:rPr>
        <w:t>的卫生健康体系</w:t>
      </w:r>
      <w:r>
        <w:rPr>
          <w:rFonts w:hint="eastAsia" w:eastAsia="仿宋"/>
          <w:color w:val="000000" w:themeColor="text1"/>
          <w:sz w:val="32"/>
          <w:szCs w:val="32"/>
          <w14:textFill>
            <w14:solidFill>
              <w14:schemeClr w14:val="tx1"/>
            </w14:solidFill>
          </w14:textFill>
        </w:rPr>
        <w:t>更加完善</w:t>
      </w:r>
      <w:r>
        <w:rPr>
          <w:rFonts w:eastAsia="仿宋"/>
          <w:color w:val="000000" w:themeColor="text1"/>
          <w:sz w:val="32"/>
          <w:szCs w:val="32"/>
          <w14:textFill>
            <w14:solidFill>
              <w14:schemeClr w14:val="tx1"/>
            </w14:solidFill>
          </w14:textFill>
        </w:rPr>
        <w:t>，基本医疗</w:t>
      </w:r>
      <w:r>
        <w:rPr>
          <w:rFonts w:hint="eastAsia" w:eastAsia="仿宋"/>
          <w:color w:val="000000" w:themeColor="text1"/>
          <w:sz w:val="32"/>
          <w:szCs w:val="32"/>
          <w14:textFill>
            <w14:solidFill>
              <w14:schemeClr w14:val="tx1"/>
            </w14:solidFill>
          </w14:textFill>
        </w:rPr>
        <w:t>卫生</w:t>
      </w:r>
      <w:r>
        <w:rPr>
          <w:rFonts w:eastAsia="仿宋"/>
          <w:color w:val="000000" w:themeColor="text1"/>
          <w:sz w:val="32"/>
          <w:szCs w:val="32"/>
          <w14:textFill>
            <w14:solidFill>
              <w14:schemeClr w14:val="tx1"/>
            </w14:solidFill>
          </w14:textFill>
        </w:rPr>
        <w:t>制度更加</w:t>
      </w:r>
      <w:r>
        <w:rPr>
          <w:rFonts w:hint="eastAsia" w:eastAsia="仿宋"/>
          <w:color w:val="000000" w:themeColor="text1"/>
          <w:sz w:val="32"/>
          <w:szCs w:val="32"/>
          <w14:textFill>
            <w14:solidFill>
              <w14:schemeClr w14:val="tx1"/>
            </w14:solidFill>
          </w14:textFill>
        </w:rPr>
        <w:t>巩固</w:t>
      </w:r>
      <w:r>
        <w:rPr>
          <w:rFonts w:eastAsia="仿宋"/>
          <w:color w:val="000000" w:themeColor="text1"/>
          <w:sz w:val="32"/>
          <w:szCs w:val="32"/>
          <w14:textFill>
            <w14:solidFill>
              <w14:schemeClr w14:val="tx1"/>
            </w14:solidFill>
          </w14:textFill>
        </w:rPr>
        <w:t>，重大疫情和突发公共卫生事件应对能力显著提升，中医药特色优势和作用进一步发挥，健康科技创新能力明显增强，生命健康产业</w:t>
      </w:r>
      <w:r>
        <w:rPr>
          <w:rFonts w:hint="eastAsia" w:eastAsia="仿宋"/>
          <w:color w:val="000000" w:themeColor="text1"/>
          <w:sz w:val="32"/>
          <w:szCs w:val="32"/>
          <w14:textFill>
            <w14:solidFill>
              <w14:schemeClr w14:val="tx1"/>
            </w14:solidFill>
          </w14:textFill>
        </w:rPr>
        <w:t>加快</w:t>
      </w:r>
      <w:r>
        <w:rPr>
          <w:rFonts w:eastAsia="仿宋"/>
          <w:color w:val="000000" w:themeColor="text1"/>
          <w:sz w:val="32"/>
          <w:szCs w:val="32"/>
          <w14:textFill>
            <w14:solidFill>
              <w14:schemeClr w14:val="tx1"/>
            </w14:solidFill>
          </w14:textFill>
        </w:rPr>
        <w:t>发展，</w:t>
      </w:r>
      <w:r>
        <w:rPr>
          <w:rFonts w:hint="eastAsia" w:eastAsia="仿宋"/>
          <w:color w:val="000000" w:themeColor="text1"/>
          <w:sz w:val="32"/>
          <w:szCs w:val="32"/>
          <w14:textFill>
            <w14:solidFill>
              <w14:schemeClr w14:val="tx1"/>
            </w14:solidFill>
          </w14:textFill>
        </w:rPr>
        <w:t>人人享有</w:t>
      </w:r>
      <w:r>
        <w:rPr>
          <w:rFonts w:eastAsia="仿宋"/>
          <w:color w:val="000000" w:themeColor="text1"/>
          <w:sz w:val="32"/>
          <w:szCs w:val="32"/>
          <w14:textFill>
            <w14:solidFill>
              <w14:schemeClr w14:val="tx1"/>
            </w14:solidFill>
          </w14:textFill>
        </w:rPr>
        <w:t>公平可及、系统连续、优质高效的基本医疗卫生服务，生育水平适当提高，人民身心健康素质明显</w:t>
      </w:r>
      <w:r>
        <w:rPr>
          <w:rFonts w:hint="eastAsia" w:eastAsia="仿宋"/>
          <w:color w:val="000000" w:themeColor="text1"/>
          <w:sz w:val="32"/>
          <w:szCs w:val="32"/>
          <w14:textFill>
            <w14:solidFill>
              <w14:schemeClr w14:val="tx1"/>
            </w14:solidFill>
          </w14:textFill>
        </w:rPr>
        <w:t>提高</w:t>
      </w:r>
      <w:r>
        <w:rPr>
          <w:rFonts w:eastAsia="仿宋"/>
          <w:color w:val="000000" w:themeColor="text1"/>
          <w:sz w:val="32"/>
          <w:szCs w:val="32"/>
          <w14:textFill>
            <w14:solidFill>
              <w14:schemeClr w14:val="tx1"/>
            </w14:solidFill>
          </w14:textFill>
        </w:rPr>
        <w:t>，人均预期寿命</w:t>
      </w:r>
      <w:r>
        <w:rPr>
          <w:rFonts w:hint="eastAsia" w:eastAsia="仿宋"/>
          <w:color w:val="000000" w:themeColor="text1"/>
          <w:sz w:val="32"/>
          <w:szCs w:val="32"/>
          <w14:textFill>
            <w14:solidFill>
              <w14:schemeClr w14:val="tx1"/>
            </w14:solidFill>
          </w14:textFill>
        </w:rPr>
        <w:t>达到78.8岁</w:t>
      </w:r>
      <w:r>
        <w:rPr>
          <w:rFonts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具体实现以下目标：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
          <w:color w:val="000000" w:themeColor="text1"/>
          <w:sz w:val="32"/>
          <w:szCs w:val="32"/>
          <w:lang w:val="en-US" w:eastAsia="zh-CN"/>
          <w14:textFill>
            <w14:solidFill>
              <w14:schemeClr w14:val="tx1"/>
            </w14:solidFill>
          </w14:textFill>
        </w:rPr>
      </w:pP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——公共卫生保障能力显著增强。</w:t>
      </w:r>
      <w:r>
        <w:rPr>
          <w:rFonts w:hint="eastAsia" w:eastAsia="仿宋"/>
          <w:color w:val="000000" w:themeColor="text1"/>
          <w:sz w:val="32"/>
          <w:szCs w:val="32"/>
          <w14:textFill>
            <w14:solidFill>
              <w14:schemeClr w14:val="tx1"/>
            </w14:solidFill>
          </w14:textFill>
        </w:rPr>
        <w:t>体制机制完善、功能条件完备、运转高效、保障有力的公共卫生体系更加健全，监测预警、疾病防控、医疗救治、物质保障、科研攻关等能力显著提升，重大疫情和突发公共卫生事件的应对能力</w:t>
      </w:r>
      <w:r>
        <w:rPr>
          <w:rFonts w:hint="eastAsia" w:eastAsia="仿宋"/>
          <w:color w:val="000000" w:themeColor="text1"/>
          <w:sz w:val="32"/>
          <w:szCs w:val="32"/>
          <w:lang w:val="en-US" w:eastAsia="zh-CN"/>
          <w14:textFill>
            <w14:solidFill>
              <w14:schemeClr w14:val="tx1"/>
            </w14:solidFill>
          </w14:textFill>
        </w:rPr>
        <w:t>进一步提升。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仿宋"/>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——重大疾病危害得到控制和消除。</w:t>
      </w:r>
      <w:r>
        <w:rPr>
          <w:rFonts w:eastAsia="仿宋"/>
          <w:color w:val="000000" w:themeColor="text1"/>
          <w:sz w:val="32"/>
          <w:szCs w:val="32"/>
          <w14:textFill>
            <w14:solidFill>
              <w14:schemeClr w14:val="tx1"/>
            </w14:solidFill>
          </w14:textFill>
        </w:rPr>
        <w:t>艾滋病继续控制在低流行水平，结核病发病率进一步降低，</w:t>
      </w:r>
      <w:r>
        <w:rPr>
          <w:rFonts w:hint="eastAsia" w:eastAsia="仿宋"/>
          <w:color w:val="000000" w:themeColor="text1"/>
          <w:sz w:val="32"/>
          <w:szCs w:val="32"/>
          <w14:textFill>
            <w14:solidFill>
              <w14:schemeClr w14:val="tx1"/>
            </w14:solidFill>
          </w14:textFill>
        </w:rPr>
        <w:t>持续巩固消除血吸虫病、疟疾、碘缺乏病等疾病防治成果</w:t>
      </w:r>
      <w:r>
        <w:rPr>
          <w:rFonts w:eastAsia="仿宋"/>
          <w:color w:val="000000" w:themeColor="text1"/>
          <w:sz w:val="32"/>
          <w:szCs w:val="32"/>
          <w14:textFill>
            <w14:solidFill>
              <w14:schemeClr w14:val="tx1"/>
            </w14:solidFill>
          </w14:textFill>
        </w:rPr>
        <w:t>，重大慢性病发病率上升趋势得到遏制，心理相关疾病发生的上升趋势减缓，严重精神障碍、职业病得到有效控制。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仿宋"/>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——卫生健康服务能力大幅提升。</w:t>
      </w:r>
      <w:r>
        <w:rPr>
          <w:rFonts w:eastAsia="仿宋"/>
          <w:color w:val="000000" w:themeColor="text1"/>
          <w:sz w:val="32"/>
          <w:szCs w:val="32"/>
          <w14:textFill>
            <w14:solidFill>
              <w14:schemeClr w14:val="tx1"/>
            </w14:solidFill>
          </w14:textFill>
        </w:rPr>
        <w:t>优质高效的整合型医疗卫生服务体系基本建立，医疗资源配置更加合理，</w:t>
      </w:r>
      <w:r>
        <w:rPr>
          <w:rFonts w:hint="eastAsia" w:eastAsia="仿宋"/>
          <w:color w:val="000000" w:themeColor="text1"/>
          <w:sz w:val="32"/>
          <w:szCs w:val="32"/>
          <w14:textFill>
            <w14:solidFill>
              <w14:schemeClr w14:val="tx1"/>
            </w14:solidFill>
          </w14:textFill>
        </w:rPr>
        <w:t>基层医疗卫生网底更加巩固，</w:t>
      </w:r>
      <w:r>
        <w:rPr>
          <w:rFonts w:eastAsia="仿宋"/>
          <w:color w:val="000000" w:themeColor="text1"/>
          <w:sz w:val="32"/>
          <w:szCs w:val="32"/>
          <w14:textFill>
            <w14:solidFill>
              <w14:schemeClr w14:val="tx1"/>
            </w14:solidFill>
          </w14:textFill>
        </w:rPr>
        <w:t>公立医院高质量发展成效明显，中医药</w:t>
      </w:r>
      <w:r>
        <w:rPr>
          <w:rFonts w:hint="eastAsia" w:eastAsia="仿宋"/>
          <w:color w:val="000000" w:themeColor="text1"/>
          <w:sz w:val="32"/>
          <w:szCs w:val="32"/>
          <w14:textFill>
            <w14:solidFill>
              <w14:schemeClr w14:val="tx1"/>
            </w14:solidFill>
          </w14:textFill>
        </w:rPr>
        <w:t>特色优势进一步彰显</w:t>
      </w:r>
      <w:r>
        <w:rPr>
          <w:rFonts w:eastAsia="仿宋"/>
          <w:color w:val="000000" w:themeColor="text1"/>
          <w:sz w:val="32"/>
          <w:szCs w:val="32"/>
          <w14:textFill>
            <w14:solidFill>
              <w14:schemeClr w14:val="tx1"/>
            </w14:solidFill>
          </w14:textFill>
        </w:rPr>
        <w:t>，重点人群健康保障能力</w:t>
      </w:r>
      <w:r>
        <w:rPr>
          <w:rFonts w:hint="eastAsia" w:eastAsia="仿宋"/>
          <w:color w:val="000000" w:themeColor="text1"/>
          <w:sz w:val="32"/>
          <w:szCs w:val="32"/>
          <w14:textFill>
            <w14:solidFill>
              <w14:schemeClr w14:val="tx1"/>
            </w14:solidFill>
          </w14:textFill>
        </w:rPr>
        <w:t>明显</w:t>
      </w:r>
      <w:r>
        <w:rPr>
          <w:rFonts w:eastAsia="仿宋"/>
          <w:color w:val="000000" w:themeColor="text1"/>
          <w:sz w:val="32"/>
          <w:szCs w:val="32"/>
          <w14:textFill>
            <w14:solidFill>
              <w14:schemeClr w14:val="tx1"/>
            </w14:solidFill>
          </w14:textFill>
        </w:rPr>
        <w:t>增强。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——健康科技创新能力明显增强。</w:t>
      </w:r>
      <w:r>
        <w:rPr>
          <w:rFonts w:eastAsia="仿宋"/>
          <w:color w:val="000000" w:themeColor="text1"/>
          <w:sz w:val="32"/>
          <w:szCs w:val="32"/>
          <w14:textFill>
            <w14:solidFill>
              <w14:schemeClr w14:val="tx1"/>
            </w14:solidFill>
          </w14:textFill>
        </w:rPr>
        <w:t>医学教育和人才培养体系更加完善，健康科技创新整体实力不断增强，5G、大数据、物联网、人工智能等新技术在卫生健康领域广泛应用，健康服务信息化、智能化水平显著提升。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eastAsia="仿宋"/>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——卫生健康制度体系</w:t>
      </w:r>
      <w:r>
        <w:rPr>
          <w:rFonts w:hint="eastAsia"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不断</w:t>
      </w: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完善。</w:t>
      </w:r>
      <w:r>
        <w:rPr>
          <w:rFonts w:eastAsia="仿宋"/>
          <w:color w:val="000000" w:themeColor="text1"/>
          <w:sz w:val="32"/>
          <w:szCs w:val="32"/>
          <w14:textFill>
            <w14:solidFill>
              <w14:schemeClr w14:val="tx1"/>
            </w14:solidFill>
          </w14:textFill>
        </w:rPr>
        <w:t>卫生健康法律法规体系进一步健全，</w:t>
      </w:r>
      <w:r>
        <w:rPr>
          <w:rFonts w:hint="eastAsia" w:eastAsia="仿宋"/>
          <w:color w:val="000000" w:themeColor="text1"/>
          <w:sz w:val="32"/>
          <w:szCs w:val="32"/>
          <w14:textFill>
            <w14:solidFill>
              <w14:schemeClr w14:val="tx1"/>
            </w14:solidFill>
          </w14:textFill>
        </w:rPr>
        <w:t>人民</w:t>
      </w:r>
      <w:r>
        <w:rPr>
          <w:rFonts w:eastAsia="仿宋"/>
          <w:color w:val="000000" w:themeColor="text1"/>
          <w:sz w:val="32"/>
          <w:szCs w:val="32"/>
          <w14:textFill>
            <w14:solidFill>
              <w14:schemeClr w14:val="tx1"/>
            </w14:solidFill>
          </w14:textFill>
        </w:rPr>
        <w:t>健康优先发展的制度体系</w:t>
      </w:r>
      <w:r>
        <w:rPr>
          <w:rFonts w:hint="eastAsia" w:eastAsia="仿宋"/>
          <w:color w:val="000000" w:themeColor="text1"/>
          <w:sz w:val="32"/>
          <w:szCs w:val="32"/>
          <w14:textFill>
            <w14:solidFill>
              <w14:schemeClr w14:val="tx1"/>
            </w14:solidFill>
          </w14:textFill>
        </w:rPr>
        <w:t>初步</w:t>
      </w:r>
      <w:r>
        <w:rPr>
          <w:rFonts w:eastAsia="仿宋"/>
          <w:color w:val="000000" w:themeColor="text1"/>
          <w:sz w:val="32"/>
          <w:szCs w:val="32"/>
          <w14:textFill>
            <w14:solidFill>
              <w14:schemeClr w14:val="tx1"/>
            </w14:solidFill>
          </w14:textFill>
        </w:rPr>
        <w:t>建立，卫生健康治理体系</w:t>
      </w:r>
      <w:r>
        <w:rPr>
          <w:rFonts w:hint="eastAsia" w:eastAsia="仿宋"/>
          <w:color w:val="000000" w:themeColor="text1"/>
          <w:sz w:val="32"/>
          <w:szCs w:val="32"/>
          <w14:textFill>
            <w14:solidFill>
              <w14:schemeClr w14:val="tx1"/>
            </w14:solidFill>
          </w14:textFill>
        </w:rPr>
        <w:t>持续完善、</w:t>
      </w:r>
      <w:r>
        <w:rPr>
          <w:rFonts w:eastAsia="仿宋"/>
          <w:color w:val="000000" w:themeColor="text1"/>
          <w:sz w:val="32"/>
          <w:szCs w:val="32"/>
          <w14:textFill>
            <w14:solidFill>
              <w14:schemeClr w14:val="tx1"/>
            </w14:solidFill>
          </w14:textFill>
        </w:rPr>
        <w:t>治理能力</w:t>
      </w:r>
      <w:r>
        <w:rPr>
          <w:rFonts w:hint="eastAsia" w:eastAsia="仿宋"/>
          <w:color w:val="000000" w:themeColor="text1"/>
          <w:sz w:val="32"/>
          <w:szCs w:val="32"/>
          <w14:textFill>
            <w14:solidFill>
              <w14:schemeClr w14:val="tx1"/>
            </w14:solidFill>
          </w14:textFill>
        </w:rPr>
        <w:t>显著提升</w:t>
      </w:r>
      <w:r>
        <w:rPr>
          <w:rFonts w:eastAsia="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7"/>
        <w:textAlignment w:val="baseline"/>
        <w:rPr>
          <w:rFonts w:eastAsia="仿宋"/>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w:t>
      </w:r>
      <w:r>
        <w:rPr>
          <w:rFonts w:hint="eastAsia" w:ascii="Times New Roman" w:hAnsi="Times New Roman" w:eastAsia="仿宋" w:cs="Times New Roman"/>
          <w:b/>
          <w:bCs/>
          <w:color w:val="000000" w:themeColor="text1"/>
          <w:kern w:val="0"/>
          <w:sz w:val="32"/>
          <w:szCs w:val="20"/>
          <w:shd w:val="clear" w:color="auto" w:fill="FFFFFF"/>
          <w:lang w:val="en-US" w:eastAsia="zh-CN" w:bidi="ar-SA"/>
          <w14:textFill>
            <w14:solidFill>
              <w14:schemeClr w14:val="tx1"/>
            </w14:solidFill>
          </w14:textFill>
        </w:rPr>
        <w:t>生命健康产业布局趋于完善。</w:t>
      </w:r>
      <w:r>
        <w:rPr>
          <w:rFonts w:hint="eastAsia" w:eastAsia="仿宋"/>
          <w:sz w:val="32"/>
          <w:szCs w:val="32"/>
        </w:rPr>
        <w:t>产业竞争力、影响力、带动力全面提升，重点领域取得重大突破，形成“医、药、器、健、养、游”六位一体的生命健康产业创新发展新格局。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b/>
          <w:bCs/>
          <w:color w:val="000000" w:themeColor="text1"/>
          <w:sz w:val="32"/>
          <w14:textFill>
            <w14:solidFill>
              <w14:schemeClr w14:val="tx1"/>
            </w14:solidFill>
          </w14:textFill>
        </w:rPr>
      </w:pPr>
      <w:r>
        <w:rPr>
          <w:rFonts w:eastAsia="仿宋"/>
          <w:color w:val="000000" w:themeColor="text1"/>
          <w:sz w:val="32"/>
          <w:szCs w:val="32"/>
          <w14:textFill>
            <w14:solidFill>
              <w14:schemeClr w14:val="tx1"/>
            </w14:solidFill>
          </w14:textFill>
        </w:rPr>
        <w:t>到2035年，卫生健康体系基本实现现代化，基本医疗</w:t>
      </w:r>
      <w:r>
        <w:rPr>
          <w:rFonts w:hint="eastAsia" w:eastAsia="仿宋"/>
          <w:color w:val="000000" w:themeColor="text1"/>
          <w:sz w:val="32"/>
          <w:szCs w:val="32"/>
          <w14:textFill>
            <w14:solidFill>
              <w14:schemeClr w14:val="tx1"/>
            </w14:solidFill>
          </w14:textFill>
        </w:rPr>
        <w:t>卫生</w:t>
      </w:r>
      <w:r>
        <w:rPr>
          <w:rFonts w:eastAsia="仿宋"/>
          <w:color w:val="000000" w:themeColor="text1"/>
          <w:sz w:val="32"/>
          <w:szCs w:val="32"/>
          <w14:textFill>
            <w14:solidFill>
              <w14:schemeClr w14:val="tx1"/>
            </w14:solidFill>
          </w14:textFill>
        </w:rPr>
        <w:t>制度更加完善，强大公共卫生体系和整合型医疗</w:t>
      </w:r>
      <w:r>
        <w:rPr>
          <w:rFonts w:hint="eastAsia" w:eastAsia="仿宋"/>
          <w:color w:val="000000" w:themeColor="text1"/>
          <w:sz w:val="32"/>
          <w:szCs w:val="32"/>
          <w14:textFill>
            <w14:solidFill>
              <w14:schemeClr w14:val="tx1"/>
            </w14:solidFill>
          </w14:textFill>
        </w:rPr>
        <w:t>卫生</w:t>
      </w:r>
      <w:r>
        <w:rPr>
          <w:rFonts w:eastAsia="仿宋"/>
          <w:color w:val="000000" w:themeColor="text1"/>
          <w:sz w:val="32"/>
          <w:szCs w:val="32"/>
          <w14:textFill>
            <w14:solidFill>
              <w14:schemeClr w14:val="tx1"/>
            </w14:solidFill>
          </w14:textFill>
        </w:rPr>
        <w:t>服务体系全面建立，公共卫生安全保障能力</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医学教育</w:t>
      </w:r>
      <w:r>
        <w:rPr>
          <w:rFonts w:hint="eastAsia" w:eastAsia="仿宋"/>
          <w:color w:val="000000" w:themeColor="text1"/>
          <w:sz w:val="32"/>
          <w:szCs w:val="32"/>
          <w14:textFill>
            <w14:solidFill>
              <w14:schemeClr w14:val="tx1"/>
            </w14:solidFill>
          </w14:textFill>
        </w:rPr>
        <w:t>水平</w:t>
      </w:r>
      <w:r>
        <w:rPr>
          <w:rFonts w:eastAsia="仿宋"/>
          <w:color w:val="000000" w:themeColor="text1"/>
          <w:sz w:val="32"/>
          <w:szCs w:val="32"/>
          <w14:textFill>
            <w14:solidFill>
              <w14:schemeClr w14:val="tx1"/>
            </w14:solidFill>
          </w14:textFill>
        </w:rPr>
        <w:t>、医疗服务质量、健康科技创新能力</w:t>
      </w:r>
      <w:r>
        <w:rPr>
          <w:rFonts w:hint="eastAsia" w:eastAsia="仿宋"/>
          <w:color w:val="000000" w:themeColor="text1"/>
          <w:sz w:val="32"/>
          <w:szCs w:val="32"/>
          <w:lang w:val="en-US" w:eastAsia="zh-CN"/>
          <w14:textFill>
            <w14:solidFill>
              <w14:schemeClr w14:val="tx1"/>
            </w14:solidFill>
          </w14:textFill>
        </w:rPr>
        <w:t>进一步提升</w:t>
      </w:r>
      <w:r>
        <w:rPr>
          <w:rFonts w:eastAsia="仿宋"/>
          <w:color w:val="000000" w:themeColor="text1"/>
          <w:sz w:val="32"/>
          <w:szCs w:val="32"/>
          <w14:textFill>
            <w14:solidFill>
              <w14:schemeClr w14:val="tx1"/>
            </w14:solidFill>
          </w14:textFill>
        </w:rPr>
        <w:t>，中医药传承创新和</w:t>
      </w:r>
      <w:r>
        <w:rPr>
          <w:rFonts w:hint="eastAsia" w:eastAsia="仿宋"/>
          <w:color w:val="000000" w:themeColor="text1"/>
          <w:sz w:val="32"/>
          <w:szCs w:val="32"/>
          <w14:textFill>
            <w14:solidFill>
              <w14:schemeClr w14:val="tx1"/>
            </w14:solidFill>
          </w14:textFill>
        </w:rPr>
        <w:t>生命</w:t>
      </w:r>
      <w:r>
        <w:rPr>
          <w:rFonts w:eastAsia="仿宋"/>
          <w:color w:val="000000" w:themeColor="text1"/>
          <w:sz w:val="32"/>
          <w:szCs w:val="32"/>
          <w14:textFill>
            <w14:solidFill>
              <w14:schemeClr w14:val="tx1"/>
            </w14:solidFill>
          </w14:textFill>
        </w:rPr>
        <w:t>健康产业发展取得突破性成效，人民身心健康素质</w:t>
      </w:r>
      <w:r>
        <w:rPr>
          <w:rFonts w:hint="eastAsia" w:eastAsia="仿宋"/>
          <w:color w:val="000000" w:themeColor="text1"/>
          <w:sz w:val="32"/>
          <w:szCs w:val="32"/>
          <w14:textFill>
            <w14:solidFill>
              <w14:schemeClr w14:val="tx1"/>
            </w14:solidFill>
          </w14:textFill>
        </w:rPr>
        <w:t>达到新水平</w:t>
      </w:r>
      <w:r>
        <w:rPr>
          <w:rFonts w:eastAsia="仿宋"/>
          <w:color w:val="000000" w:themeColor="text1"/>
          <w:sz w:val="32"/>
          <w:szCs w:val="32"/>
          <w14:textFill>
            <w14:solidFill>
              <w14:schemeClr w14:val="tx1"/>
            </w14:solidFill>
          </w14:textFill>
        </w:rPr>
        <w:t>，健康文明生活方式全面普及，生育水平更加适度，人均预期寿命和健康预期寿命持续提高</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健康公平基本实现。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eastAsia="仿宋"/>
          <w:b/>
          <w:bCs/>
          <w:color w:val="000000" w:themeColor="text1"/>
          <w:sz w:val="32"/>
          <w14:textFill>
            <w14:solidFill>
              <w14:schemeClr w14:val="tx1"/>
            </w14:solidFill>
          </w14:textFill>
        </w:rPr>
      </w:pPr>
      <w:r>
        <w:rPr>
          <w:rFonts w:hint="eastAsia" w:eastAsia="仿宋"/>
          <w:b/>
          <w:bCs/>
          <w:color w:val="000000" w:themeColor="text1"/>
          <w:sz w:val="32"/>
          <w:lang w:val="en-US" w:eastAsia="zh-CN"/>
          <w14:textFill>
            <w14:solidFill>
              <w14:schemeClr w14:val="tx1"/>
            </w14:solidFill>
          </w14:textFill>
        </w:rPr>
        <w:t>2.</w:t>
      </w:r>
      <w:r>
        <w:rPr>
          <w:rFonts w:hint="eastAsia" w:eastAsia="仿宋"/>
          <w:b/>
          <w:bCs/>
          <w:color w:val="000000" w:themeColor="text1"/>
          <w:sz w:val="32"/>
          <w14:textFill>
            <w14:solidFill>
              <w14:schemeClr w14:val="tx1"/>
            </w14:solidFill>
          </w14:textFill>
        </w:rPr>
        <w:t>主要指标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人均期望寿命、婴儿死亡率、5岁以下儿童死亡率和孕产妇死亡率等主要健康指标优于全国平均水平，执业（助理）医师、婴幼儿托位等主要资源指标达到全国平均水平，不断缩小与长三角地区差距。主要包含：</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——人均预期寿命78.8岁。</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rPr>
          <w:rFonts w:ascii="仿宋_GB2312" w:hAnsi="仿宋_GB2312" w:eastAsia="仿宋_GB2312"/>
          <w:color w:val="000000" w:themeColor="text1"/>
          <w:sz w:val="32"/>
          <w:shd w:val="clear" w:color="FFFFFF" w:fill="D9D9D9"/>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——婴儿死亡率≤5.</w:t>
      </w:r>
      <w:r>
        <w:rPr>
          <w:rFonts w:hint="eastAsia" w:ascii="仿宋_GB2312" w:hAnsi="仿宋_GB2312" w:eastAsia="仿宋_GB2312"/>
          <w:color w:val="000000" w:themeColor="text1"/>
          <w:sz w:val="32"/>
          <w:lang w:val="en-US" w:eastAsia="zh-CN"/>
          <w14:textFill>
            <w14:solidFill>
              <w14:schemeClr w14:val="tx1"/>
            </w14:solidFill>
          </w14:textFill>
        </w:rPr>
        <w:t>0</w:t>
      </w:r>
      <w:r>
        <w:rPr>
          <w:rFonts w:hint="eastAsia" w:ascii="仿宋_GB2312" w:hAnsi="仿宋_GB2312" w:eastAsia="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——5岁以下儿童死亡率≤6.</w:t>
      </w:r>
      <w:r>
        <w:rPr>
          <w:rFonts w:hint="eastAsia" w:ascii="仿宋_GB2312" w:hAnsi="仿宋_GB2312" w:eastAsia="仿宋_GB2312"/>
          <w:color w:val="000000" w:themeColor="text1"/>
          <w:sz w:val="32"/>
          <w:lang w:val="en-US" w:eastAsia="zh-CN"/>
          <w14:textFill>
            <w14:solidFill>
              <w14:schemeClr w14:val="tx1"/>
            </w14:solidFill>
          </w14:textFill>
        </w:rPr>
        <w:t>0</w:t>
      </w:r>
      <w:r>
        <w:rPr>
          <w:rFonts w:hint="eastAsia" w:ascii="仿宋_GB2312" w:hAnsi="仿宋_GB2312" w:eastAsia="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rPr>
          <w:rFonts w:ascii="仿宋_GB2312" w:hAnsi="仿宋_GB2312" w:eastAsia="仿宋_GB2312"/>
          <w:color w:val="000000" w:themeColor="text1"/>
          <w:sz w:val="32"/>
          <w:highlight w:val="none"/>
          <w14:textFill>
            <w14:solidFill>
              <w14:schemeClr w14:val="tx1"/>
            </w14:solidFill>
          </w14:textFill>
        </w:rPr>
      </w:pPr>
      <w:r>
        <w:rPr>
          <w:rFonts w:hint="eastAsia" w:ascii="仿宋_GB2312" w:hAnsi="仿宋_GB2312" w:eastAsia="仿宋_GB2312"/>
          <w:color w:val="000000" w:themeColor="text1"/>
          <w:sz w:val="32"/>
          <w:highlight w:val="none"/>
          <w14:textFill>
            <w14:solidFill>
              <w14:schemeClr w14:val="tx1"/>
            </w14:solidFill>
          </w14:textFill>
        </w:rPr>
        <w:t>——孕产妇死亡率≤</w:t>
      </w:r>
      <w:r>
        <w:rPr>
          <w:rFonts w:eastAsia="仿宋"/>
          <w:color w:val="000000" w:themeColor="text1"/>
          <w:sz w:val="32"/>
          <w:highlight w:val="none"/>
          <w14:textFill>
            <w14:solidFill>
              <w14:schemeClr w14:val="tx1"/>
            </w14:solidFill>
          </w14:textFill>
        </w:rPr>
        <w:t>14.5/10万</w:t>
      </w:r>
      <w:r>
        <w:rPr>
          <w:rFonts w:hint="eastAsia" w:ascii="仿宋_GB2312" w:hAnsi="仿宋_GB2312" w:eastAsia="仿宋_GB2312"/>
          <w:color w:val="000000" w:themeColor="text1"/>
          <w:sz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14:textFill>
            <w14:solidFill>
              <w14:schemeClr w14:val="tx1"/>
            </w14:solidFill>
          </w14:textFill>
        </w:rPr>
        <w:t>——每千人口拥有执业（助理）医师数3.</w:t>
      </w:r>
      <w:r>
        <w:rPr>
          <w:rFonts w:hint="eastAsia" w:ascii="仿宋_GB2312" w:hAnsi="仿宋_GB2312" w:eastAsia="仿宋_GB2312"/>
          <w:color w:val="000000" w:themeColor="text1"/>
          <w:sz w:val="32"/>
          <w:lang w:val="en-US" w:eastAsia="zh-CN"/>
          <w14:textFill>
            <w14:solidFill>
              <w14:schemeClr w14:val="tx1"/>
            </w14:solidFill>
          </w14:textFill>
        </w:rPr>
        <w:t>37</w:t>
      </w:r>
      <w:r>
        <w:rPr>
          <w:rFonts w:hint="eastAsia" w:ascii="仿宋_GB2312" w:hAnsi="仿宋_GB2312" w:eastAsia="仿宋_GB2312"/>
          <w:color w:val="000000" w:themeColor="text1"/>
          <w:sz w:val="32"/>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eastAsia="仿宋"/>
          <w:color w:val="000000" w:themeColor="text1"/>
          <w:sz w:val="32"/>
          <w:szCs w:val="32"/>
          <w14:textFill>
            <w14:solidFill>
              <w14:schemeClr w14:val="tx1"/>
            </w14:solidFill>
          </w14:textFill>
        </w:rPr>
        <w:sectPr>
          <w:footerReference r:id="rId3" w:type="default"/>
          <w:pgSz w:w="11906" w:h="16838"/>
          <w:pgMar w:top="1440" w:right="1643" w:bottom="1440" w:left="1643"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_GB2312" w:hAnsi="仿宋_GB2312" w:eastAsia="仿宋_GB2312"/>
          <w:color w:val="000000" w:themeColor="text1"/>
          <w:sz w:val="32"/>
          <w14:textFill>
            <w14:solidFill>
              <w14:schemeClr w14:val="tx1"/>
            </w14:solidFill>
          </w14:textFill>
        </w:rPr>
        <w:t>——每千人口3岁以下婴幼儿托位数4.6</w:t>
      </w:r>
      <w:r>
        <w:rPr>
          <w:rFonts w:hint="eastAsia" w:ascii="仿宋_GB2312" w:hAnsi="仿宋_GB2312" w:eastAsia="仿宋_GB2312"/>
          <w:color w:val="000000" w:themeColor="text1"/>
          <w:sz w:val="32"/>
          <w:lang w:eastAsia="zh-CN"/>
          <w14:textFill>
            <w14:solidFill>
              <w14:schemeClr w14:val="tx1"/>
            </w14:solidFill>
          </w14:textFill>
        </w:rPr>
        <w:t>。</w:t>
      </w:r>
    </w:p>
    <w:bookmarkEnd w:id="134"/>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bCs/>
          <w:color w:val="000000" w:themeColor="text1"/>
          <w:sz w:val="44"/>
          <w:szCs w:val="44"/>
          <w14:textFill>
            <w14:solidFill>
              <w14:schemeClr w14:val="tx1"/>
            </w14:solidFill>
          </w14:textFill>
        </w:rPr>
      </w:pPr>
      <w:bookmarkStart w:id="15" w:name="_Toc15935"/>
      <w:bookmarkStart w:id="16" w:name="_Toc25761"/>
      <w:r>
        <w:rPr>
          <w:rFonts w:hint="eastAsia" w:ascii="方正仿宋_GBK" w:hAnsi="方正仿宋_GBK" w:eastAsia="方正仿宋_GBK" w:cs="方正仿宋_GBK"/>
          <w:b/>
          <w:bCs/>
          <w:color w:val="000000" w:themeColor="text1"/>
          <w:sz w:val="44"/>
          <w:szCs w:val="44"/>
          <w14:textFill>
            <w14:solidFill>
              <w14:schemeClr w14:val="tx1"/>
            </w14:solidFill>
          </w14:textFill>
        </w:rPr>
        <w:t>主要工作指标</w:t>
      </w:r>
      <w:bookmarkEnd w:id="15"/>
      <w:bookmarkEnd w:id="16"/>
    </w:p>
    <w:tbl>
      <w:tblPr>
        <w:tblStyle w:val="14"/>
        <w:tblW w:w="48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961"/>
        <w:gridCol w:w="6565"/>
        <w:gridCol w:w="1830"/>
        <w:gridCol w:w="2099"/>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1" w:type="pct"/>
            <w:vAlign w:val="center"/>
          </w:tcPr>
          <w:p>
            <w:pPr>
              <w:keepNext w:val="0"/>
              <w:keepLines w:val="0"/>
              <w:pageBreakBefore w:val="0"/>
              <w:kinsoku/>
              <w:wordWrap/>
              <w:overflowPunct/>
              <w:topLinePunct w:val="0"/>
              <w:autoSpaceDE/>
              <w:autoSpaceDN/>
              <w:bidi w:val="0"/>
              <w:snapToGrid/>
              <w:spacing w:line="560" w:lineRule="exact"/>
              <w:ind w:left="-109" w:leftChars="-52"/>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领域</w:t>
            </w: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主要指标</w:t>
            </w:r>
          </w:p>
        </w:tc>
        <w:tc>
          <w:tcPr>
            <w:tcW w:w="66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2020年</w:t>
            </w:r>
          </w:p>
        </w:tc>
        <w:tc>
          <w:tcPr>
            <w:tcW w:w="758"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2025年</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restar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健康</w:t>
            </w:r>
          </w:p>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水平</w:t>
            </w: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人均期望寿命（岁）</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77.</w:t>
            </w:r>
            <w:r>
              <w:rPr>
                <w:rFonts w:hint="eastAsia"/>
                <w:color w:val="000000" w:themeColor="text1"/>
                <w:sz w:val="24"/>
                <w:szCs w:val="24"/>
                <w:lang w:val="en-US" w:eastAsia="zh-CN"/>
                <w14:textFill>
                  <w14:solidFill>
                    <w14:schemeClr w14:val="tx1"/>
                  </w14:solidFill>
                </w14:textFill>
              </w:rPr>
              <w:t>5</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.8</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2</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健康预期寿命（岁）</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同比例提高</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孕产妇死亡率（/10万）</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14.5</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婴儿死亡率（‰）</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0.87</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val="en-US" w:eastAsia="zh-CN"/>
                <w14:textFill>
                  <w14:solidFill>
                    <w14:schemeClr w14:val="tx1"/>
                  </w14:solidFill>
                </w14:textFill>
              </w:rPr>
              <w:t>0</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5岁以下儿童死亡率（‰）</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2.64</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6.</w:t>
            </w:r>
            <w:r>
              <w:rPr>
                <w:rFonts w:hint="eastAsia"/>
                <w:color w:val="000000" w:themeColor="text1"/>
                <w:sz w:val="24"/>
                <w:szCs w:val="24"/>
                <w:highlight w:val="none"/>
                <w:lang w:val="en-US" w:eastAsia="zh-CN"/>
                <w14:textFill>
                  <w14:solidFill>
                    <w14:schemeClr w14:val="tx1"/>
                  </w14:solidFill>
                </w14:textFill>
              </w:rPr>
              <w:t>0</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6</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highlight w:val="none"/>
                <w14:textFill>
                  <w14:solidFill>
                    <w14:schemeClr w14:val="tx1"/>
                  </w14:solidFill>
                </w14:textFill>
              </w:rPr>
              <w:t>重大慢性病过早死亡率（%）</w:t>
            </w:r>
          </w:p>
        </w:tc>
        <w:tc>
          <w:tcPr>
            <w:tcW w:w="1830" w:type="dxa"/>
            <w:vAlign w:val="center"/>
          </w:tcPr>
          <w:p>
            <w:pPr>
              <w:keepNext w:val="0"/>
              <w:keepLines w:val="0"/>
              <w:pageBreakBefore w:val="0"/>
              <w:kinsoku/>
              <w:wordWrap/>
              <w:overflowPunct/>
              <w:topLinePunct w:val="0"/>
              <w:autoSpaceDE/>
              <w:autoSpaceDN/>
              <w:bidi w:val="0"/>
              <w:snapToGrid/>
              <w:spacing w:line="560" w:lineRule="exact"/>
              <w:jc w:val="both"/>
              <w:rPr>
                <w:rFonts w:hint="default" w:eastAsia="宋体"/>
                <w:color w:val="000000" w:themeColor="text1"/>
                <w:sz w:val="24"/>
                <w:szCs w:val="24"/>
                <w:lang w:val="en-US" w:eastAsia="zh-CN"/>
                <w14:textFill>
                  <w14:solidFill>
                    <w14:schemeClr w14:val="tx1"/>
                  </w14:solidFill>
                </w14:textFill>
              </w:rPr>
            </w:pP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15</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restar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健康</w:t>
            </w:r>
          </w:p>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生活</w:t>
            </w: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居民健康素养水平（%）</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26.95</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8</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8</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15岁以上人群吸烟率</w:t>
            </w:r>
            <w:r>
              <w:rPr>
                <w:rFonts w:hint="eastAsia"/>
                <w:color w:val="000000" w:themeColor="text1"/>
                <w:sz w:val="24"/>
                <w:szCs w:val="24"/>
                <w14:textFill>
                  <w14:solidFill>
                    <w14:schemeClr w14:val="tx1"/>
                  </w14:solidFill>
                </w14:textFill>
              </w:rPr>
              <w:t>（%）</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控制在20%以内</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9</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国家卫生</w:t>
            </w:r>
            <w:r>
              <w:rPr>
                <w:rFonts w:hint="eastAsia"/>
                <w:color w:val="000000" w:themeColor="text1"/>
                <w:sz w:val="24"/>
                <w:szCs w:val="24"/>
                <w:lang w:eastAsia="zh-CN"/>
                <w14:textFill>
                  <w14:solidFill>
                    <w14:schemeClr w14:val="tx1"/>
                  </w14:solidFill>
                </w14:textFill>
              </w:rPr>
              <w:t>县城</w:t>
            </w:r>
            <w:r>
              <w:rPr>
                <w:rFonts w:hint="eastAsia"/>
                <w:color w:val="000000" w:themeColor="text1"/>
                <w:sz w:val="24"/>
                <w:szCs w:val="24"/>
                <w14:textFill>
                  <w14:solidFill>
                    <w14:schemeClr w14:val="tx1"/>
                  </w14:solidFill>
                </w14:textFill>
              </w:rPr>
              <w:t>数量占比（%）</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0</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r>
              <w:rPr>
                <w:rFonts w:hint="eastAsia"/>
                <w:color w:val="000000" w:themeColor="text1"/>
                <w:sz w:val="24"/>
                <w:szCs w:val="24"/>
                <w:highlight w:val="none"/>
                <w:lang w:val="en-US" w:eastAsia="zh-CN"/>
                <w14:textFill>
                  <w14:solidFill>
                    <w14:schemeClr w14:val="tx1"/>
                  </w14:solidFill>
                </w14:textFill>
              </w:rPr>
              <w:t>5%</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1" w:type="pct"/>
            <w:vMerge w:val="restar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健康服务</w:t>
            </w: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每千人口执业（助理）医师数</w:t>
            </w:r>
            <w:r>
              <w:rPr>
                <w:rFonts w:hint="eastAsia"/>
                <w:color w:val="000000" w:themeColor="text1"/>
                <w:sz w:val="24"/>
                <w:szCs w:val="24"/>
                <w14:textFill>
                  <w14:solidFill>
                    <w14:schemeClr w14:val="tx1"/>
                  </w14:solidFill>
                </w14:textFill>
              </w:rPr>
              <w:t>（人）</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3.02</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37</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每千人口注册护士数（人）</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2.83</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15</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每千人口</w:t>
            </w:r>
            <w:r>
              <w:rPr>
                <w:rFonts w:hint="eastAsia"/>
                <w:color w:val="000000" w:themeColor="text1"/>
                <w:sz w:val="24"/>
                <w:szCs w:val="24"/>
                <w14:textFill>
                  <w14:solidFill>
                    <w14:schemeClr w14:val="tx1"/>
                  </w14:solidFill>
                </w14:textFill>
              </w:rPr>
              <w:t>药师（士）</w:t>
            </w:r>
            <w:r>
              <w:rPr>
                <w:color w:val="000000" w:themeColor="text1"/>
                <w:sz w:val="24"/>
                <w:szCs w:val="24"/>
                <w14:textFill>
                  <w14:solidFill>
                    <w14:schemeClr w14:val="tx1"/>
                  </w14:solidFill>
                </w14:textFill>
              </w:rPr>
              <w:t>数（人）</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0.51</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auto"/>
                <w:sz w:val="24"/>
                <w:szCs w:val="24"/>
                <w:highlight w:val="none"/>
                <w:lang w:val="en-US" w:eastAsia="zh-CN"/>
              </w:rPr>
            </w:pPr>
            <w:r>
              <w:rPr>
                <w:rFonts w:hint="eastAsia"/>
                <w:color w:val="auto"/>
                <w:sz w:val="24"/>
                <w:szCs w:val="24"/>
                <w:highlight w:val="none"/>
              </w:rPr>
              <w:t>0.63</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13</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每万人口全科医师数（人）</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4.04</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color w:val="auto"/>
                <w:sz w:val="24"/>
                <w:szCs w:val="24"/>
                <w:highlight w:val="none"/>
              </w:rPr>
            </w:pPr>
            <w:r>
              <w:rPr>
                <w:rFonts w:hint="eastAsia"/>
                <w:color w:val="auto"/>
                <w:sz w:val="24"/>
                <w:szCs w:val="24"/>
                <w:highlight w:val="none"/>
                <w:lang w:val="en-US" w:eastAsia="zh-CN"/>
              </w:rPr>
              <w:t>3.93</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14</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每万人口公共卫生人员数（人）</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4.26</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color w:val="auto"/>
                <w:sz w:val="24"/>
                <w:szCs w:val="24"/>
                <w:highlight w:val="none"/>
              </w:rPr>
            </w:pPr>
            <w:r>
              <w:rPr>
                <w:rFonts w:hint="eastAsia"/>
                <w:color w:val="auto"/>
                <w:sz w:val="24"/>
                <w:szCs w:val="24"/>
                <w:highlight w:val="none"/>
              </w:rPr>
              <w:t>8.3</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15</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孕产妇系统管理率和3岁以下儿童系统管理率（%）</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eastAsia"/>
                <w:color w:val="auto"/>
                <w:sz w:val="24"/>
                <w:szCs w:val="24"/>
                <w:lang w:val="en-US" w:eastAsia="zh-CN"/>
              </w:rPr>
            </w:pPr>
            <w:r>
              <w:rPr>
                <w:rFonts w:hint="eastAsia"/>
                <w:color w:val="auto"/>
                <w:sz w:val="24"/>
                <w:szCs w:val="24"/>
                <w:lang w:val="en-US" w:eastAsia="zh-CN"/>
              </w:rPr>
              <w:t>90.3%、93.91%</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default"/>
                <w:color w:val="auto"/>
                <w:sz w:val="24"/>
                <w:szCs w:val="24"/>
                <w:lang w:val="en-US" w:eastAsia="zh-CN"/>
              </w:rPr>
            </w:pPr>
            <w:r>
              <w:rPr>
                <w:rFonts w:hint="eastAsia"/>
                <w:color w:val="auto"/>
                <w:sz w:val="24"/>
                <w:szCs w:val="24"/>
                <w:lang w:val="en-US" w:eastAsia="zh-CN"/>
              </w:rPr>
              <w:t>&gt;90%</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16</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以乡（镇、街道）为单位适龄儿童免疫规划疫苗接种率（%）</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eastAsia"/>
                <w:color w:val="auto"/>
                <w:sz w:val="24"/>
                <w:szCs w:val="24"/>
                <w:lang w:val="en-US" w:eastAsia="zh-CN"/>
              </w:rPr>
            </w:pPr>
            <w:r>
              <w:rPr>
                <w:rFonts w:hint="eastAsia"/>
                <w:color w:val="auto"/>
                <w:sz w:val="24"/>
                <w:szCs w:val="24"/>
                <w:lang w:val="en-US" w:eastAsia="zh-CN"/>
              </w:rPr>
              <w:t>&gt;90</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color w:val="auto"/>
                <w:sz w:val="24"/>
                <w:szCs w:val="24"/>
                <w:lang w:val="en-US" w:eastAsia="zh-CN"/>
              </w:rPr>
            </w:pPr>
            <w:r>
              <w:rPr>
                <w:rFonts w:hint="eastAsia"/>
                <w:color w:val="auto"/>
                <w:sz w:val="24"/>
                <w:szCs w:val="24"/>
                <w:lang w:val="en-US" w:eastAsia="zh-CN"/>
              </w:rPr>
              <w:t>&gt;90</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17</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严重精神障碍规范管理率（%）</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eastAsia"/>
                <w:color w:val="auto"/>
                <w:sz w:val="24"/>
                <w:szCs w:val="24"/>
                <w:lang w:val="en-US" w:eastAsia="zh-CN"/>
              </w:rPr>
            </w:pPr>
            <w:r>
              <w:rPr>
                <w:rFonts w:hint="eastAsia"/>
                <w:color w:val="auto"/>
                <w:sz w:val="24"/>
                <w:szCs w:val="24"/>
                <w:lang w:val="en-US" w:eastAsia="zh-CN"/>
              </w:rPr>
              <w:t>95.16%</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color w:val="auto"/>
                <w:sz w:val="24"/>
                <w:szCs w:val="24"/>
                <w:lang w:val="en-US" w:eastAsia="zh-CN"/>
              </w:rPr>
            </w:pPr>
            <w:r>
              <w:rPr>
                <w:rFonts w:hint="eastAsia"/>
                <w:color w:val="auto"/>
                <w:sz w:val="24"/>
                <w:szCs w:val="24"/>
                <w:lang w:val="en-US" w:eastAsia="zh-CN"/>
              </w:rPr>
              <w:t>90</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18</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每千人口3岁以下婴幼儿托位数（个）</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1.0</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auto"/>
                <w:sz w:val="24"/>
                <w:szCs w:val="24"/>
                <w:highlight w:val="none"/>
                <w:lang w:val="en-US" w:eastAsia="zh-CN"/>
              </w:rPr>
            </w:pPr>
            <w:r>
              <w:rPr>
                <w:rFonts w:hint="eastAsia"/>
                <w:color w:val="auto"/>
                <w:sz w:val="24"/>
                <w:szCs w:val="24"/>
                <w:highlight w:val="none"/>
              </w:rPr>
              <w:t>4.6</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9</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儿童青少年总体近视率（%）</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55.92%</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color w:val="auto"/>
                <w:sz w:val="24"/>
                <w:szCs w:val="24"/>
                <w:highlight w:val="none"/>
              </w:rPr>
            </w:pPr>
            <w:r>
              <w:rPr>
                <w:rFonts w:hint="eastAsia"/>
                <w:color w:val="auto"/>
                <w:sz w:val="24"/>
                <w:szCs w:val="24"/>
                <w:highlight w:val="none"/>
              </w:rPr>
              <w:t>持续降低</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21" w:type="pct"/>
            <w:vMerge w:val="continue"/>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20</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二级</w:t>
            </w:r>
            <w:r>
              <w:rPr>
                <w:rFonts w:hint="eastAsia"/>
                <w:color w:val="000000" w:themeColor="text1"/>
                <w:sz w:val="24"/>
                <w:szCs w:val="24"/>
                <w:highlight w:val="none"/>
                <w14:textFill>
                  <w14:solidFill>
                    <w14:schemeClr w14:val="tx1"/>
                  </w14:solidFill>
                </w14:textFill>
              </w:rPr>
              <w:t>及</w:t>
            </w:r>
            <w:r>
              <w:rPr>
                <w:color w:val="000000" w:themeColor="text1"/>
                <w:sz w:val="24"/>
                <w:szCs w:val="24"/>
                <w:highlight w:val="none"/>
                <w14:textFill>
                  <w14:solidFill>
                    <w14:schemeClr w14:val="tx1"/>
                  </w14:solidFill>
                </w14:textFill>
              </w:rPr>
              <w:t>以上综合性医院设置老年医学科比例</w:t>
            </w:r>
            <w:r>
              <w:rPr>
                <w:rFonts w:hint="eastAsia"/>
                <w:color w:val="000000" w:themeColor="text1"/>
                <w:sz w:val="24"/>
                <w:szCs w:val="24"/>
                <w:highlight w:val="none"/>
                <w14:textFill>
                  <w14:solidFill>
                    <w14:schemeClr w14:val="tx1"/>
                  </w14:solidFill>
                </w14:textFill>
              </w:rPr>
              <w:t>（%）</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lang w:val="en-US" w:eastAsia="zh-CN"/>
              </w:rPr>
              <w:t>35%</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auto"/>
                <w:sz w:val="24"/>
                <w:szCs w:val="24"/>
                <w:highlight w:val="none"/>
                <w:lang w:val="en-US" w:eastAsia="zh-CN"/>
              </w:rPr>
            </w:pPr>
            <w:r>
              <w:rPr>
                <w:color w:val="auto"/>
                <w:sz w:val="24"/>
                <w:szCs w:val="24"/>
                <w:highlight w:val="none"/>
              </w:rPr>
              <w:t>≥</w:t>
            </w:r>
            <w:r>
              <w:rPr>
                <w:rFonts w:hint="eastAsia"/>
                <w:color w:val="auto"/>
                <w:sz w:val="24"/>
                <w:szCs w:val="24"/>
                <w:highlight w:val="none"/>
              </w:rPr>
              <w:t>8</w:t>
            </w:r>
            <w:r>
              <w:rPr>
                <w:color w:val="auto"/>
                <w:sz w:val="24"/>
                <w:szCs w:val="24"/>
                <w:highlight w:val="none"/>
              </w:rPr>
              <w:t>0</w:t>
            </w:r>
            <w:r>
              <w:rPr>
                <w:rFonts w:hint="eastAsia"/>
                <w:color w:val="auto"/>
                <w:sz w:val="24"/>
                <w:szCs w:val="24"/>
                <w:highlight w:val="none"/>
                <w:lang w:val="en-US" w:eastAsia="zh-CN"/>
              </w:rPr>
              <w:t>%</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健康</w:t>
            </w:r>
          </w:p>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保障</w:t>
            </w: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21</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个人卫生支出占卫生总费用的比重（%）</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auto"/>
                <w:sz w:val="24"/>
                <w:szCs w:val="24"/>
                <w:lang w:val="en-US" w:eastAsia="zh-CN"/>
              </w:rPr>
            </w:pPr>
            <w:r>
              <w:rPr>
                <w:rFonts w:hint="eastAsia"/>
                <w:color w:val="auto"/>
                <w:sz w:val="24"/>
                <w:szCs w:val="24"/>
                <w:lang w:val="en-US" w:eastAsia="zh-CN"/>
              </w:rPr>
              <w:t>27.8%</w:t>
            </w:r>
          </w:p>
        </w:tc>
        <w:tc>
          <w:tcPr>
            <w:tcW w:w="2099" w:type="dxa"/>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auto"/>
                <w:sz w:val="24"/>
                <w:szCs w:val="24"/>
                <w:highlight w:val="none"/>
                <w:lang w:eastAsia="zh-CN"/>
              </w:rPr>
            </w:pPr>
            <w:r>
              <w:rPr>
                <w:rFonts w:hint="eastAsia"/>
                <w:color w:val="auto"/>
                <w:sz w:val="24"/>
                <w:szCs w:val="24"/>
                <w:highlight w:val="none"/>
              </w:rPr>
              <w:t>27左右</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21"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健康</w:t>
            </w:r>
          </w:p>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产业</w:t>
            </w:r>
          </w:p>
        </w:tc>
        <w:tc>
          <w:tcPr>
            <w:tcW w:w="347"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p>
        </w:tc>
        <w:tc>
          <w:tcPr>
            <w:tcW w:w="2371" w:type="pct"/>
            <w:vAlign w:val="center"/>
          </w:tcPr>
          <w:p>
            <w:pPr>
              <w:keepNext w:val="0"/>
              <w:keepLines w:val="0"/>
              <w:pageBreakBefore w:val="0"/>
              <w:kinsoku/>
              <w:wordWrap/>
              <w:overflowPunct/>
              <w:topLinePunct w:val="0"/>
              <w:autoSpaceDE/>
              <w:autoSpaceDN/>
              <w:bidi w:val="0"/>
              <w:snapToGrid/>
              <w:spacing w:line="560" w:lineRule="exact"/>
              <w:jc w:val="center"/>
              <w:rPr>
                <w:rFonts w:hint="eastAsia" w:eastAsia="宋体"/>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生命健康产业总</w:t>
            </w:r>
            <w:r>
              <w:rPr>
                <w:rFonts w:hint="eastAsia"/>
                <w:color w:val="000000" w:themeColor="text1"/>
                <w:sz w:val="24"/>
                <w:szCs w:val="24"/>
                <w:highlight w:val="none"/>
                <w14:textFill>
                  <w14:solidFill>
                    <w14:schemeClr w14:val="tx1"/>
                  </w14:solidFill>
                </w14:textFill>
              </w:rPr>
              <w:t>营收</w:t>
            </w:r>
            <w:r>
              <w:rPr>
                <w:color w:val="000000" w:themeColor="text1"/>
                <w:sz w:val="24"/>
                <w:szCs w:val="24"/>
                <w:highlight w:val="none"/>
                <w14:textFill>
                  <w14:solidFill>
                    <w14:schemeClr w14:val="tx1"/>
                  </w14:solidFill>
                </w14:textFill>
              </w:rPr>
              <w:t>（亿元</w:t>
            </w:r>
            <w:r>
              <w:rPr>
                <w:rFonts w:hint="eastAsia"/>
                <w:color w:val="000000" w:themeColor="text1"/>
                <w:sz w:val="24"/>
                <w:szCs w:val="24"/>
                <w:highlight w:val="none"/>
                <w:lang w:eastAsia="zh-CN"/>
                <w14:textFill>
                  <w14:solidFill>
                    <w14:schemeClr w14:val="tx1"/>
                  </w14:solidFill>
                </w14:textFill>
              </w:rPr>
              <w:t>）</w:t>
            </w:r>
          </w:p>
        </w:tc>
        <w:tc>
          <w:tcPr>
            <w:tcW w:w="1830" w:type="dxa"/>
            <w:vAlign w:val="center"/>
          </w:tcPr>
          <w:p>
            <w:pPr>
              <w:keepNext w:val="0"/>
              <w:keepLines w:val="0"/>
              <w:pageBreakBefore w:val="0"/>
              <w:kinsoku/>
              <w:wordWrap/>
              <w:overflowPunct/>
              <w:topLinePunct w:val="0"/>
              <w:autoSpaceDE/>
              <w:autoSpaceDN/>
              <w:bidi w:val="0"/>
              <w:snapToGrid/>
              <w:spacing w:line="560" w:lineRule="exact"/>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约8</w:t>
            </w:r>
          </w:p>
        </w:tc>
        <w:tc>
          <w:tcPr>
            <w:tcW w:w="2099" w:type="dxa"/>
            <w:vAlign w:val="center"/>
          </w:tcPr>
          <w:p>
            <w:pPr>
              <w:keepNext w:val="0"/>
              <w:keepLines w:val="0"/>
              <w:pageBreakBefore w:val="0"/>
              <w:tabs>
                <w:tab w:val="center" w:pos="967"/>
                <w:tab w:val="right" w:pos="1814"/>
              </w:tabs>
              <w:kinsoku/>
              <w:wordWrap/>
              <w:overflowPunct/>
              <w:topLinePunct w:val="0"/>
              <w:autoSpaceDE/>
              <w:autoSpaceDN/>
              <w:bidi w:val="0"/>
              <w:snapToGrid/>
              <w:spacing w:line="560" w:lineRule="exact"/>
              <w:jc w:val="left"/>
              <w:rPr>
                <w:rFonts w:hint="default" w:eastAsia="宋体"/>
                <w:color w:val="auto"/>
                <w:sz w:val="24"/>
                <w:szCs w:val="24"/>
                <w:highlight w:val="none"/>
                <w:lang w:val="en-US" w:eastAsia="zh-CN"/>
              </w:rPr>
            </w:pPr>
            <w:r>
              <w:rPr>
                <w:rFonts w:hint="eastAsia"/>
                <w:color w:val="auto"/>
                <w:sz w:val="24"/>
                <w:szCs w:val="24"/>
                <w:highlight w:val="none"/>
                <w:lang w:val="en-US" w:eastAsia="zh-CN"/>
              </w:rPr>
              <w:tab/>
            </w:r>
            <w:r>
              <w:rPr>
                <w:rFonts w:hint="eastAsia"/>
                <w:color w:val="auto"/>
                <w:sz w:val="24"/>
                <w:szCs w:val="24"/>
                <w:highlight w:val="none"/>
                <w:lang w:val="en-US" w:eastAsia="zh-CN"/>
              </w:rPr>
              <w:t>约20</w:t>
            </w:r>
          </w:p>
        </w:tc>
        <w:tc>
          <w:tcPr>
            <w:tcW w:w="539" w:type="pct"/>
            <w:vAlign w:val="center"/>
          </w:tcPr>
          <w:p>
            <w:pPr>
              <w:keepNext w:val="0"/>
              <w:keepLines w:val="0"/>
              <w:pageBreakBefore w:val="0"/>
              <w:kinsoku/>
              <w:wordWrap/>
              <w:overflowPunct/>
              <w:topLinePunct w:val="0"/>
              <w:autoSpaceDE/>
              <w:autoSpaceDN/>
              <w:bidi w:val="0"/>
              <w:snapToGrid/>
              <w:spacing w:line="560" w:lineRule="exact"/>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预期性</w:t>
            </w:r>
          </w:p>
        </w:tc>
      </w:tr>
    </w:tbl>
    <w:p>
      <w:pPr>
        <w:keepNext w:val="0"/>
        <w:keepLines w:val="0"/>
        <w:pageBreakBefore w:val="0"/>
        <w:kinsoku/>
        <w:wordWrap/>
        <w:overflowPunct/>
        <w:topLinePunct w:val="0"/>
        <w:autoSpaceDE/>
        <w:autoSpaceDN/>
        <w:bidi w:val="0"/>
        <w:snapToGrid/>
        <w:spacing w:line="560" w:lineRule="exact"/>
        <w:rPr>
          <w:rFonts w:ascii="黑体" w:hAnsi="黑体" w:eastAsia="黑体"/>
          <w:color w:val="000000" w:themeColor="text1"/>
          <w:sz w:val="32"/>
          <w14:textFill>
            <w14:solidFill>
              <w14:schemeClr w14:val="tx1"/>
            </w14:solidFill>
          </w14:textFill>
        </w:rPr>
        <w:sectPr>
          <w:pgSz w:w="16838" w:h="11906" w:orient="landscape"/>
          <w:pgMar w:top="1644" w:right="1440" w:bottom="1644"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pStyle w:val="65"/>
        <w:keepNext w:val="0"/>
        <w:keepLines w:val="0"/>
        <w:pageBreakBefore w:val="0"/>
        <w:kinsoku/>
        <w:wordWrap/>
        <w:overflowPunct/>
        <w:topLinePunct w:val="0"/>
        <w:autoSpaceDE/>
        <w:autoSpaceDN/>
        <w:bidi w:val="0"/>
        <w:adjustRightInd/>
        <w:snapToGrid/>
        <w:spacing w:line="560" w:lineRule="exact"/>
        <w:textAlignment w:val="auto"/>
        <w:outlineLvl w:val="0"/>
        <w:rPr>
          <w:color w:val="000000" w:themeColor="text1"/>
          <w14:textFill>
            <w14:solidFill>
              <w14:schemeClr w14:val="tx1"/>
            </w14:solidFill>
          </w14:textFill>
        </w:rPr>
      </w:pPr>
      <w:bookmarkStart w:id="17" w:name="_Toc89293097"/>
      <w:bookmarkStart w:id="18" w:name="_Toc11127"/>
      <w:bookmarkStart w:id="19" w:name="_Toc23862"/>
      <w:bookmarkStart w:id="20" w:name="_Toc13037"/>
      <w:bookmarkStart w:id="21" w:name="_Hlk51530445"/>
      <w:r>
        <w:rPr>
          <w:color w:val="000000" w:themeColor="text1"/>
          <w14:textFill>
            <w14:solidFill>
              <w14:schemeClr w14:val="tx1"/>
            </w14:solidFill>
          </w14:textFill>
        </w:rPr>
        <w:t>二、全方位干预健康问题</w:t>
      </w:r>
      <w:bookmarkEnd w:id="17"/>
      <w:bookmarkEnd w:id="18"/>
    </w:p>
    <w:bookmarkEnd w:id="19"/>
    <w:bookmarkEnd w:id="20"/>
    <w:bookmarkEnd w:id="2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14:textFill>
            <w14:solidFill>
              <w14:schemeClr w14:val="tx1"/>
            </w14:solidFill>
          </w14:textFill>
        </w:rPr>
      </w:pPr>
      <w:bookmarkStart w:id="22" w:name="_Toc89293132"/>
      <w:bookmarkStart w:id="23" w:name="_Toc9914"/>
      <w:bookmarkStart w:id="24" w:name="_Toc29693"/>
      <w:bookmarkStart w:id="25" w:name="_Toc22813"/>
      <w:bookmarkStart w:id="26" w:name="_Hlk51531172"/>
      <w:r>
        <w:rPr>
          <w:rFonts w:hint="eastAsia" w:eastAsia="仿宋"/>
          <w:color w:val="000000" w:themeColor="text1"/>
          <w:sz w:val="32"/>
          <w14:textFill>
            <w14:solidFill>
              <w14:schemeClr w14:val="tx1"/>
            </w14:solidFill>
          </w14:textFill>
        </w:rPr>
        <w:t>深入开展</w:t>
      </w:r>
      <w:r>
        <w:rPr>
          <w:rFonts w:eastAsia="仿宋"/>
          <w:color w:val="000000" w:themeColor="text1"/>
          <w:sz w:val="32"/>
          <w14:textFill>
            <w14:solidFill>
              <w14:schemeClr w14:val="tx1"/>
            </w14:solidFill>
          </w14:textFill>
        </w:rPr>
        <w:t>健康</w:t>
      </w:r>
      <w:r>
        <w:rPr>
          <w:rFonts w:hint="eastAsia" w:eastAsia="仿宋"/>
          <w:color w:val="000000" w:themeColor="text1"/>
          <w:sz w:val="32"/>
          <w:lang w:val="en-US" w:eastAsia="zh-CN"/>
          <w14:textFill>
            <w14:solidFill>
              <w14:schemeClr w14:val="tx1"/>
            </w14:solidFill>
          </w14:textFill>
        </w:rPr>
        <w:t>祁门</w:t>
      </w:r>
      <w:r>
        <w:rPr>
          <w:rFonts w:eastAsia="仿宋"/>
          <w:color w:val="000000" w:themeColor="text1"/>
          <w:sz w:val="32"/>
          <w14:textFill>
            <w14:solidFill>
              <w14:schemeClr w14:val="tx1"/>
            </w14:solidFill>
          </w14:textFill>
        </w:rPr>
        <w:t>行动，建立健康影响评估制度，创新健康</w:t>
      </w:r>
      <w:r>
        <w:rPr>
          <w:rFonts w:hint="eastAsia" w:eastAsia="仿宋"/>
          <w:color w:val="000000" w:themeColor="text1"/>
          <w:sz w:val="32"/>
          <w:lang w:val="en-US" w:eastAsia="zh-CN"/>
          <w14:textFill>
            <w14:solidFill>
              <w14:schemeClr w14:val="tx1"/>
            </w14:solidFill>
          </w14:textFill>
        </w:rPr>
        <w:t>祁门</w:t>
      </w:r>
      <w:r>
        <w:rPr>
          <w:rFonts w:eastAsia="仿宋"/>
          <w:color w:val="000000" w:themeColor="text1"/>
          <w:sz w:val="32"/>
          <w14:textFill>
            <w14:solidFill>
              <w14:schemeClr w14:val="tx1"/>
            </w14:solidFill>
          </w14:textFill>
        </w:rPr>
        <w:t>建设工作评价模式，建立相对稳定的评价指标体系框架，开展具有导向性、科学性和权威性的健康</w:t>
      </w:r>
      <w:r>
        <w:rPr>
          <w:rFonts w:hint="eastAsia" w:eastAsia="仿宋"/>
          <w:color w:val="000000" w:themeColor="text1"/>
          <w:sz w:val="32"/>
          <w:lang w:val="en-US" w:eastAsia="zh-CN"/>
          <w14:textFill>
            <w14:solidFill>
              <w14:schemeClr w14:val="tx1"/>
            </w14:solidFill>
          </w14:textFill>
        </w:rPr>
        <w:t>祁门</w:t>
      </w:r>
      <w:r>
        <w:rPr>
          <w:rFonts w:eastAsia="仿宋"/>
          <w:color w:val="000000" w:themeColor="text1"/>
          <w:sz w:val="32"/>
          <w14:textFill>
            <w14:solidFill>
              <w14:schemeClr w14:val="tx1"/>
            </w14:solidFill>
          </w14:textFill>
        </w:rPr>
        <w:t>考核，推动健康融入所有政策。</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27" w:name="_Toc89293098"/>
      <w:bookmarkStart w:id="28" w:name="_Toc18748"/>
      <w:r>
        <w:rPr>
          <w:rFonts w:hint="eastAsia" w:ascii="楷体" w:hAnsi="楷体" w:eastAsia="楷体" w:cs="楷体"/>
          <w:color w:val="000000" w:themeColor="text1"/>
          <w14:textFill>
            <w14:solidFill>
              <w14:schemeClr w14:val="tx1"/>
            </w14:solidFill>
          </w14:textFill>
        </w:rPr>
        <w:t>（一）普及健康生活方式</w:t>
      </w:r>
      <w:bookmarkEnd w:id="27"/>
      <w:bookmarkEnd w:id="28"/>
    </w:p>
    <w:p>
      <w:pPr>
        <w:pStyle w:val="6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14:textFill>
            <w14:solidFill>
              <w14:schemeClr w14:val="tx1"/>
            </w14:solidFill>
          </w14:textFill>
        </w:rPr>
      </w:pPr>
      <w:r>
        <w:rPr>
          <w:rFonts w:eastAsia="仿宋"/>
          <w:color w:val="000000" w:themeColor="text1"/>
          <w:sz w:val="32"/>
          <w14:textFill>
            <w14:solidFill>
              <w14:schemeClr w14:val="tx1"/>
            </w14:solidFill>
          </w14:textFill>
        </w:rPr>
        <w:t>健全健康促进与教育体系。</w:t>
      </w:r>
      <w:r>
        <w:rPr>
          <w:rFonts w:hint="eastAsia" w:eastAsia="仿宋"/>
          <w:color w:val="000000" w:themeColor="text1"/>
          <w:sz w:val="32"/>
          <w14:textFill>
            <w14:solidFill>
              <w14:schemeClr w14:val="tx1"/>
            </w14:solidFill>
          </w14:textFill>
        </w:rPr>
        <w:t>完善</w:t>
      </w:r>
      <w:r>
        <w:rPr>
          <w:rFonts w:hint="eastAsia" w:eastAsia="仿宋"/>
          <w:color w:val="000000" w:themeColor="text1"/>
          <w:sz w:val="32"/>
          <w:lang w:val="en-US" w:eastAsia="zh-CN"/>
          <w14:textFill>
            <w14:solidFill>
              <w14:schemeClr w14:val="tx1"/>
            </w14:solidFill>
          </w14:textFill>
        </w:rPr>
        <w:t>县</w:t>
      </w:r>
      <w:r>
        <w:rPr>
          <w:rFonts w:hint="eastAsia" w:eastAsia="仿宋"/>
          <w:color w:val="000000" w:themeColor="text1"/>
          <w:sz w:val="32"/>
          <w14:textFill>
            <w14:solidFill>
              <w14:schemeClr w14:val="tx1"/>
            </w14:solidFill>
          </w14:textFill>
        </w:rPr>
        <w:t>级健康科普专家库和资源库，构建全媒体健康科普知识发布和传播机制。探索建立医疗机构、医务人员健康教育和健康促进的绩效考核机制。建立健全健康教育工作网络，推动明确相关机构承担健康教育工作职责，逐步推进全域建设“健康促进县区”，推动医院、学校、社区、机关、企业等“健康场所”建设。普及健康教育知识，把健康教育纳入学校和在职教育全过程，普及全民应急救护知识和技能。全面推进“三减三健”专项行动，实施国民营养计划和合理膳食行动，健全居民营养监测制度。开展控烟限酒行动，大力推进无烟环境建设，控制酒精过度使用。</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29" w:name="_Toc89293099"/>
      <w:bookmarkStart w:id="30" w:name="_Toc27927"/>
      <w:r>
        <w:rPr>
          <w:rFonts w:hint="eastAsia" w:ascii="楷体" w:hAnsi="楷体" w:eastAsia="楷体" w:cs="楷体"/>
          <w:color w:val="000000" w:themeColor="text1"/>
          <w14:textFill>
            <w14:solidFill>
              <w14:schemeClr w14:val="tx1"/>
            </w14:solidFill>
          </w14:textFill>
        </w:rPr>
        <w:t>（二）深入开展爱国卫生运动</w:t>
      </w:r>
      <w:bookmarkEnd w:id="29"/>
      <w:bookmarkEnd w:id="30"/>
    </w:p>
    <w:p>
      <w:pPr>
        <w:pStyle w:val="6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14:textFill>
            <w14:solidFill>
              <w14:schemeClr w14:val="tx1"/>
            </w14:solidFill>
          </w14:textFill>
        </w:rPr>
      </w:pPr>
      <w:r>
        <w:rPr>
          <w:rFonts w:eastAsia="仿宋"/>
          <w:color w:val="000000" w:themeColor="text1"/>
          <w:sz w:val="32"/>
          <w14:textFill>
            <w14:solidFill>
              <w14:schemeClr w14:val="tx1"/>
            </w14:solidFill>
          </w14:textFill>
        </w:rPr>
        <w:t>创新爱国卫生运动方式方法，丰富爱国卫生工作内涵，推动从环境卫生治理向全面社会健康管理转变。探索更加有效的社会动员方式，提高社会健康综合治理能力。推进城乡环境卫生综合整治，在农贸市场、城乡社区、学校和机关企事业单位、家庭及其他重点场所开展环境整洁行动。加强公共卫生环境基础设施建设，积极推进农村“厕所革命”以及生活垃圾、污水治理，科学开展病媒生物防制工作。大力推进卫生创建，</w:t>
      </w:r>
      <w:r>
        <w:rPr>
          <w:rFonts w:hint="eastAsia" w:eastAsia="仿宋"/>
          <w:color w:val="000000" w:themeColor="text1"/>
          <w:sz w:val="32"/>
          <w14:textFill>
            <w14:solidFill>
              <w14:schemeClr w14:val="tx1"/>
            </w14:solidFill>
          </w14:textFill>
        </w:rPr>
        <w:t>到2025年底，到2025年底，</w:t>
      </w:r>
      <w:r>
        <w:rPr>
          <w:rFonts w:hint="eastAsia" w:eastAsia="仿宋"/>
          <w:color w:val="000000" w:themeColor="text1"/>
          <w:sz w:val="32"/>
          <w:lang w:eastAsia="zh-CN"/>
          <w14:textFill>
            <w14:solidFill>
              <w14:schemeClr w14:val="tx1"/>
            </w14:solidFill>
          </w14:textFill>
        </w:rPr>
        <w:t>积极创</w:t>
      </w:r>
      <w:r>
        <w:rPr>
          <w:rFonts w:hint="eastAsia" w:eastAsia="仿宋"/>
          <w:color w:val="000000" w:themeColor="text1"/>
          <w:sz w:val="32"/>
          <w14:textFill>
            <w14:solidFill>
              <w14:schemeClr w14:val="tx1"/>
            </w14:solidFill>
          </w14:textFill>
        </w:rPr>
        <w:t>建省级健康</w:t>
      </w:r>
      <w:r>
        <w:rPr>
          <w:rFonts w:hint="eastAsia" w:eastAsia="仿宋"/>
          <w:color w:val="000000" w:themeColor="text1"/>
          <w:sz w:val="32"/>
          <w:lang w:val="en-US" w:eastAsia="zh-CN"/>
          <w14:textFill>
            <w14:solidFill>
              <w14:schemeClr w14:val="tx1"/>
            </w14:solidFill>
          </w14:textFill>
        </w:rPr>
        <w:t>县</w:t>
      </w:r>
      <w:r>
        <w:rPr>
          <w:rFonts w:hint="eastAsia" w:eastAsia="仿宋"/>
          <w:color w:val="000000" w:themeColor="text1"/>
          <w:sz w:val="32"/>
          <w:lang w:eastAsia="zh-CN"/>
          <w14:textFill>
            <w14:solidFill>
              <w14:schemeClr w14:val="tx1"/>
            </w14:solidFill>
          </w14:textFill>
        </w:rPr>
        <w:t>，</w:t>
      </w:r>
      <w:r>
        <w:rPr>
          <w:rFonts w:hint="eastAsia" w:eastAsia="仿宋"/>
          <w:color w:val="000000" w:themeColor="text1"/>
          <w:sz w:val="32"/>
          <w:lang w:val="en-US" w:eastAsia="zh-CN"/>
          <w14:textFill>
            <w14:solidFill>
              <w14:schemeClr w14:val="tx1"/>
            </w14:solidFill>
          </w14:textFill>
        </w:rPr>
        <w:t>全县</w:t>
      </w:r>
      <w:r>
        <w:rPr>
          <w:rFonts w:hint="eastAsia" w:eastAsia="仿宋"/>
          <w:color w:val="000000" w:themeColor="text1"/>
          <w:sz w:val="32"/>
          <w14:textFill>
            <w14:solidFill>
              <w14:schemeClr w14:val="tx1"/>
            </w14:solidFill>
          </w14:textFill>
        </w:rPr>
        <w:t>省级卫生乡镇覆盖率达到50%以上，市级卫生乡镇覆盖率达到75%以上</w:t>
      </w:r>
      <w:r>
        <w:rPr>
          <w:rFonts w:hint="eastAsia" w:eastAsia="仿宋"/>
          <w:color w:val="000000" w:themeColor="text1"/>
          <w:sz w:val="32"/>
          <w:lang w:eastAsia="zh-CN"/>
          <w14:textFill>
            <w14:solidFill>
              <w14:schemeClr w14:val="tx1"/>
            </w14:solidFill>
          </w14:textFill>
        </w:rPr>
        <w:t>。</w:t>
      </w:r>
      <w:r>
        <w:rPr>
          <w:rFonts w:eastAsia="仿宋"/>
          <w:color w:val="000000" w:themeColor="text1"/>
          <w:sz w:val="32"/>
          <w14:textFill>
            <w14:solidFill>
              <w14:schemeClr w14:val="tx1"/>
            </w14:solidFill>
          </w14:textFill>
        </w:rPr>
        <w:t>全面开展健康城市建设，</w:t>
      </w:r>
      <w:r>
        <w:rPr>
          <w:rFonts w:eastAsia="方正仿宋_GBK"/>
          <w:color w:val="000000" w:themeColor="text1"/>
          <w:kern w:val="0"/>
          <w:sz w:val="32"/>
          <w:szCs w:val="32"/>
          <w14:textFill>
            <w14:solidFill>
              <w14:schemeClr w14:val="tx1"/>
            </w14:solidFill>
          </w14:textFill>
        </w:rPr>
        <w:t>把全生命周期健康管理理念贯穿城乡规划、建设、管理全过程</w:t>
      </w:r>
      <w:r>
        <w:rPr>
          <w:rFonts w:hint="eastAsia" w:eastAsia="方正仿宋_GBK"/>
          <w:color w:val="000000" w:themeColor="text1"/>
          <w:kern w:val="0"/>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各环节</w:t>
      </w:r>
      <w:r>
        <w:rPr>
          <w:rFonts w:hint="eastAsia" w:eastAsia="方正仿宋_GBK"/>
          <w:color w:val="000000" w:themeColor="text1"/>
          <w:kern w:val="0"/>
          <w:sz w:val="32"/>
          <w:szCs w:val="32"/>
          <w:lang w:eastAsia="zh-CN"/>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全面推进健康细胞建设，</w:t>
      </w:r>
      <w:r>
        <w:rPr>
          <w:rFonts w:eastAsia="仿宋"/>
          <w:color w:val="000000" w:themeColor="text1"/>
          <w:sz w:val="32"/>
          <w14:textFill>
            <w14:solidFill>
              <w14:schemeClr w14:val="tx1"/>
            </w14:solidFill>
          </w14:textFill>
        </w:rPr>
        <w:t>加快培育一批健康村镇、健康社区、健康单位（企业）、健康学校、健康家庭。</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31" w:name="_Toc89293100"/>
      <w:bookmarkStart w:id="32" w:name="_Toc16823"/>
      <w:r>
        <w:rPr>
          <w:rFonts w:hint="eastAsia" w:ascii="楷体" w:hAnsi="楷体" w:eastAsia="楷体" w:cs="楷体"/>
          <w:color w:val="000000" w:themeColor="text1"/>
          <w14:textFill>
            <w14:solidFill>
              <w14:schemeClr w14:val="tx1"/>
            </w14:solidFill>
          </w14:textFill>
        </w:rPr>
        <w:t>（三）防控重大传染病、寄生虫病和地方病</w:t>
      </w:r>
      <w:bookmarkEnd w:id="31"/>
      <w:bookmarkEnd w:id="32"/>
    </w:p>
    <w:p>
      <w:pPr>
        <w:pStyle w:val="6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14:textFill>
            <w14:solidFill>
              <w14:schemeClr w14:val="tx1"/>
            </w14:solidFill>
          </w14:textFill>
        </w:rPr>
      </w:pPr>
      <w:r>
        <w:rPr>
          <w:rFonts w:hint="eastAsia" w:eastAsia="仿宋"/>
          <w:color w:val="000000" w:themeColor="text1"/>
          <w:sz w:val="32"/>
          <w14:textFill>
            <w14:solidFill>
              <w14:schemeClr w14:val="tx1"/>
            </w14:solidFill>
          </w14:textFill>
        </w:rPr>
        <w:t>不断完善</w:t>
      </w:r>
      <w:r>
        <w:rPr>
          <w:rFonts w:eastAsia="仿宋"/>
          <w:color w:val="000000" w:themeColor="text1"/>
          <w:sz w:val="32"/>
          <w14:textFill>
            <w14:solidFill>
              <w14:schemeClr w14:val="tx1"/>
            </w14:solidFill>
          </w14:textFill>
        </w:rPr>
        <w:t>新冠肺炎疫情常态化防控</w:t>
      </w:r>
      <w:r>
        <w:rPr>
          <w:rFonts w:hint="eastAsia" w:eastAsia="仿宋"/>
          <w:color w:val="000000" w:themeColor="text1"/>
          <w:sz w:val="32"/>
          <w14:textFill>
            <w14:solidFill>
              <w14:schemeClr w14:val="tx1"/>
            </w14:solidFill>
          </w14:textFill>
        </w:rPr>
        <w:t>机制和应对措施</w:t>
      </w:r>
      <w:r>
        <w:rPr>
          <w:rFonts w:eastAsia="仿宋"/>
          <w:color w:val="000000" w:themeColor="text1"/>
          <w:sz w:val="32"/>
          <w14:textFill>
            <w14:solidFill>
              <w14:schemeClr w14:val="tx1"/>
            </w14:solidFill>
          </w14:textFill>
        </w:rPr>
        <w:t>，稳妥有序做好新冠病毒疫苗接种工作</w:t>
      </w:r>
      <w:r>
        <w:rPr>
          <w:rFonts w:hint="eastAsia" w:eastAsia="仿宋"/>
          <w:color w:val="000000" w:themeColor="text1"/>
          <w:sz w:val="32"/>
          <w14:textFill>
            <w14:solidFill>
              <w14:schemeClr w14:val="tx1"/>
            </w14:solidFill>
          </w14:textFill>
        </w:rPr>
        <w:t>，持续</w:t>
      </w:r>
      <w:r>
        <w:rPr>
          <w:rFonts w:eastAsia="仿宋"/>
          <w:color w:val="000000" w:themeColor="text1"/>
          <w:sz w:val="32"/>
          <w14:textFill>
            <w14:solidFill>
              <w14:schemeClr w14:val="tx1"/>
            </w14:solidFill>
          </w14:textFill>
        </w:rPr>
        <w:t>巩固防控成果。</w:t>
      </w:r>
      <w:r>
        <w:rPr>
          <w:rFonts w:hint="eastAsia" w:eastAsia="仿宋"/>
          <w:color w:val="000000" w:themeColor="text1"/>
          <w:sz w:val="32"/>
          <w14:textFill>
            <w14:solidFill>
              <w14:schemeClr w14:val="tx1"/>
            </w14:solidFill>
          </w14:textFill>
        </w:rPr>
        <w:t>聚焦严重威胁居民健康的重大传染病，</w:t>
      </w:r>
      <w:r>
        <w:rPr>
          <w:rFonts w:eastAsia="仿宋"/>
          <w:color w:val="000000" w:themeColor="text1"/>
          <w:sz w:val="32"/>
          <w14:textFill>
            <w14:solidFill>
              <w14:schemeClr w14:val="tx1"/>
            </w14:solidFill>
          </w14:textFill>
        </w:rPr>
        <w:t>坚持多病共防</w:t>
      </w:r>
      <w:r>
        <w:rPr>
          <w:rFonts w:hint="eastAsia" w:eastAsia="仿宋"/>
          <w:color w:val="000000" w:themeColor="text1"/>
          <w:sz w:val="32"/>
          <w14:textFill>
            <w14:solidFill>
              <w14:schemeClr w14:val="tx1"/>
            </w14:solidFill>
          </w14:textFill>
        </w:rPr>
        <w:t>，强化监测预警、风险研判、主动干预和随访管理，降低叠加流行风险。突出重点人群和重点环节</w:t>
      </w:r>
      <w:r>
        <w:rPr>
          <w:rFonts w:hint="eastAsia" w:eastAsia="仿宋"/>
          <w:color w:val="000000" w:themeColor="text1"/>
          <w:sz w:val="32"/>
          <w:highlight w:val="none"/>
          <w14:textFill>
            <w14:solidFill>
              <w14:schemeClr w14:val="tx1"/>
            </w14:solidFill>
          </w14:textFill>
        </w:rPr>
        <w:t>，高质量落实艾滋病、</w:t>
      </w:r>
      <w:r>
        <w:rPr>
          <w:rFonts w:eastAsia="仿宋"/>
          <w:color w:val="000000" w:themeColor="text1"/>
          <w:sz w:val="32"/>
          <w:highlight w:val="none"/>
          <w14:textFill>
            <w14:solidFill>
              <w14:schemeClr w14:val="tx1"/>
            </w14:solidFill>
          </w14:textFill>
        </w:rPr>
        <w:t>性病</w:t>
      </w:r>
      <w:r>
        <w:rPr>
          <w:rFonts w:hint="eastAsia" w:eastAsia="仿宋"/>
          <w:color w:val="000000" w:themeColor="text1"/>
          <w:sz w:val="32"/>
          <w:highlight w:val="none"/>
          <w14:textFill>
            <w14:solidFill>
              <w14:schemeClr w14:val="tx1"/>
            </w14:solidFill>
          </w14:textFill>
        </w:rPr>
        <w:t>综合防治措施</w:t>
      </w:r>
      <w:r>
        <w:rPr>
          <w:rFonts w:hint="eastAsia" w:eastAsia="仿宋"/>
          <w:color w:val="000000" w:themeColor="text1"/>
          <w:sz w:val="32"/>
          <w:highlight w:val="none"/>
          <w:lang w:eastAsia="zh-CN"/>
          <w14:textFill>
            <w14:solidFill>
              <w14:schemeClr w14:val="tx1"/>
            </w14:solidFill>
          </w14:textFill>
        </w:rPr>
        <w:t>，</w:t>
      </w:r>
      <w:r>
        <w:rPr>
          <w:rFonts w:hint="eastAsia" w:eastAsia="仿宋"/>
          <w:color w:val="000000" w:themeColor="text1"/>
          <w:sz w:val="32"/>
          <w:highlight w:val="none"/>
          <w14:textFill>
            <w14:solidFill>
              <w14:schemeClr w14:val="tx1"/>
            </w14:solidFill>
          </w14:textFill>
        </w:rPr>
        <w:t>全面精准实施艾滋病防治六大工程策略，加强老年人群和青少年艾滋病防治知识健康教育，全面实施中央财政实施方案，遏制艾滋病传播趋势，结合艾防工作，贯彻落实《安徽省消除丙型肝炎公共卫生危害行动实施方案（2021 - 2030年）》。</w:t>
      </w:r>
      <w:r>
        <w:rPr>
          <w:rFonts w:eastAsia="仿宋"/>
          <w:color w:val="000000" w:themeColor="text1"/>
          <w:sz w:val="32"/>
          <w14:textFill>
            <w14:solidFill>
              <w14:schemeClr w14:val="tx1"/>
            </w14:solidFill>
          </w14:textFill>
        </w:rPr>
        <w:t>全面落实结核病防治策略</w:t>
      </w:r>
      <w:r>
        <w:rPr>
          <w:rFonts w:hint="eastAsia" w:eastAsia="仿宋"/>
          <w:color w:val="000000" w:themeColor="text1"/>
          <w:sz w:val="32"/>
          <w14:textFill>
            <w14:solidFill>
              <w14:schemeClr w14:val="tx1"/>
            </w14:solidFill>
          </w14:textFill>
        </w:rPr>
        <w:t>，强化耐药结核病防治，遏制学校结核病疫情</w:t>
      </w:r>
      <w:r>
        <w:rPr>
          <w:rFonts w:eastAsia="仿宋"/>
          <w:color w:val="000000" w:themeColor="text1"/>
          <w:sz w:val="32"/>
          <w14:textFill>
            <w14:solidFill>
              <w14:schemeClr w14:val="tx1"/>
            </w14:solidFill>
          </w14:textFill>
        </w:rPr>
        <w:t>。</w:t>
      </w:r>
      <w:r>
        <w:rPr>
          <w:rFonts w:hint="eastAsia" w:eastAsia="仿宋"/>
          <w:color w:val="000000" w:themeColor="text1"/>
          <w:sz w:val="32"/>
          <w14:textFill>
            <w14:solidFill>
              <w14:schemeClr w14:val="tx1"/>
            </w14:solidFill>
          </w14:textFill>
        </w:rPr>
        <w:t>加强流感、感染</w:t>
      </w:r>
      <w:r>
        <w:rPr>
          <w:rFonts w:hint="eastAsia" w:eastAsia="仿宋"/>
          <w:color w:val="000000" w:themeColor="text1"/>
          <w:sz w:val="32"/>
          <w:highlight w:val="none"/>
          <w14:textFill>
            <w14:solidFill>
              <w14:schemeClr w14:val="tx1"/>
            </w14:solidFill>
          </w14:textFill>
        </w:rPr>
        <w:t>性腹泻、</w:t>
      </w:r>
      <w:r>
        <w:rPr>
          <w:rFonts w:eastAsia="仿宋"/>
          <w:color w:val="000000" w:themeColor="text1"/>
          <w:sz w:val="32"/>
          <w:highlight w:val="none"/>
          <w14:textFill>
            <w14:solidFill>
              <w14:schemeClr w14:val="tx1"/>
            </w14:solidFill>
          </w14:textFill>
        </w:rPr>
        <w:t>手足口病</w:t>
      </w:r>
      <w:r>
        <w:rPr>
          <w:rFonts w:hint="eastAsia" w:eastAsia="仿宋"/>
          <w:color w:val="000000" w:themeColor="text1"/>
          <w:sz w:val="32"/>
          <w:highlight w:val="none"/>
          <w:lang w:val="en-US" w:eastAsia="zh-CN"/>
          <w14:textFill>
            <w14:solidFill>
              <w14:schemeClr w14:val="tx1"/>
            </w14:solidFill>
          </w14:textFill>
        </w:rPr>
        <w:t>及诺如病毒感染</w:t>
      </w:r>
      <w:r>
        <w:rPr>
          <w:rFonts w:hint="eastAsia" w:eastAsia="仿宋"/>
          <w:color w:val="000000" w:themeColor="text1"/>
          <w:sz w:val="32"/>
          <w:highlight w:val="none"/>
          <w14:textFill>
            <w14:solidFill>
              <w14:schemeClr w14:val="tx1"/>
            </w14:solidFill>
          </w14:textFill>
        </w:rPr>
        <w:t>等常见多发传染病的监测处置，持续巩固病毒性肝炎、疟疾等防控成效。建立健全炭疽、人感染</w:t>
      </w:r>
      <w:r>
        <w:rPr>
          <w:rFonts w:eastAsia="仿宋"/>
          <w:color w:val="000000" w:themeColor="text1"/>
          <w:sz w:val="32"/>
          <w:highlight w:val="none"/>
          <w14:textFill>
            <w14:solidFill>
              <w14:schemeClr w14:val="tx1"/>
            </w14:solidFill>
          </w14:textFill>
        </w:rPr>
        <w:t>禽流感、发热伴、</w:t>
      </w:r>
      <w:r>
        <w:rPr>
          <w:rFonts w:hint="eastAsia" w:eastAsia="仿宋"/>
          <w:color w:val="000000" w:themeColor="text1"/>
          <w:sz w:val="32"/>
          <w:highlight w:val="none"/>
          <w14:textFill>
            <w14:solidFill>
              <w14:schemeClr w14:val="tx1"/>
            </w14:solidFill>
          </w14:textFill>
        </w:rPr>
        <w:t>布鲁氏菌病等人畜共患病和蜱虫、恙虫等虫媒病监测体系，提高新发和输入性寄生虫病的鉴别发现能力。持续保持血吸虫病、碘缺乏病、疟疾消除状态，</w:t>
      </w:r>
      <w:r>
        <w:rPr>
          <w:rFonts w:eastAsia="仿宋"/>
          <w:color w:val="000000" w:themeColor="text1"/>
          <w:sz w:val="32"/>
          <w:highlight w:val="none"/>
          <w14:textFill>
            <w14:solidFill>
              <w14:schemeClr w14:val="tx1"/>
            </w14:solidFill>
          </w14:textFill>
        </w:rPr>
        <w:t>有效控制饮水型氟砷中毒</w:t>
      </w:r>
      <w:r>
        <w:rPr>
          <w:rFonts w:hint="eastAsia" w:eastAsia="仿宋"/>
          <w:color w:val="000000" w:themeColor="text1"/>
          <w:sz w:val="32"/>
          <w:highlight w:val="none"/>
          <w14:textFill>
            <w14:solidFill>
              <w14:schemeClr w14:val="tx1"/>
            </w14:solidFill>
          </w14:textFill>
        </w:rPr>
        <w:t>危害</w:t>
      </w:r>
      <w:r>
        <w:rPr>
          <w:rFonts w:eastAsia="仿宋"/>
          <w:color w:val="000000" w:themeColor="text1"/>
          <w:sz w:val="32"/>
          <w:highlight w:val="none"/>
          <w14:textFill>
            <w14:solidFill>
              <w14:schemeClr w14:val="tx1"/>
            </w14:solidFill>
          </w14:textFill>
        </w:rPr>
        <w:t>。</w:t>
      </w:r>
      <w:r>
        <w:rPr>
          <w:rFonts w:hint="eastAsia" w:eastAsia="仿宋"/>
          <w:color w:val="000000" w:themeColor="text1"/>
          <w:sz w:val="32"/>
          <w:highlight w:val="none"/>
          <w14:textFill>
            <w14:solidFill>
              <w14:schemeClr w14:val="tx1"/>
            </w14:solidFill>
          </w14:textFill>
        </w:rPr>
        <w:t>强化预防接种工作，继续实施疫苗扫码出入库和接种，保持疫苗接种全程可追溯；加大预防接种信息化建设，推进智慧化预防接种门诊创建。</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33" w:name="_Toc7217"/>
      <w:bookmarkStart w:id="34" w:name="_Toc89293101"/>
      <w:r>
        <w:rPr>
          <w:rFonts w:hint="eastAsia" w:ascii="楷体" w:hAnsi="楷体" w:eastAsia="楷体" w:cs="楷体"/>
          <w:color w:val="000000" w:themeColor="text1"/>
          <w14:textFill>
            <w14:solidFill>
              <w14:schemeClr w14:val="tx1"/>
            </w14:solidFill>
          </w14:textFill>
        </w:rPr>
        <w:t>（四）强化慢性病综合防治和伤害干预</w:t>
      </w:r>
      <w:bookmarkEnd w:id="33"/>
      <w:bookmarkEnd w:id="34"/>
    </w:p>
    <w:p>
      <w:pPr>
        <w:pStyle w:val="6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highlight w:val="none"/>
          <w14:textFill>
            <w14:solidFill>
              <w14:schemeClr w14:val="tx1"/>
            </w14:solidFill>
          </w14:textFill>
        </w:rPr>
      </w:pPr>
      <w:r>
        <w:rPr>
          <w:rFonts w:hint="eastAsia" w:eastAsia="仿宋"/>
          <w:color w:val="000000" w:themeColor="text1"/>
          <w:sz w:val="32"/>
          <w14:textFill>
            <w14:solidFill>
              <w14:schemeClr w14:val="tx1"/>
            </w14:solidFill>
          </w14:textFill>
        </w:rPr>
        <w:t>持续推进慢性病综合防控示范区建设，进一步健全完善慢性病综合防治工作机制</w:t>
      </w:r>
      <w:r>
        <w:rPr>
          <w:rFonts w:hint="eastAsia" w:eastAsia="仿宋"/>
          <w:color w:val="000000" w:themeColor="text1"/>
          <w:sz w:val="32"/>
          <w:highlight w:val="none"/>
          <w14:textFill>
            <w14:solidFill>
              <w14:schemeClr w14:val="tx1"/>
            </w14:solidFill>
          </w14:textFill>
        </w:rPr>
        <w:t>，</w:t>
      </w:r>
      <w:r>
        <w:rPr>
          <w:rFonts w:hint="eastAsia" w:eastAsia="仿宋"/>
          <w:b w:val="0"/>
          <w:bCs w:val="0"/>
          <w:color w:val="000000" w:themeColor="text1"/>
          <w:sz w:val="32"/>
          <w:highlight w:val="none"/>
          <w14:textFill>
            <w14:solidFill>
              <w14:schemeClr w14:val="tx1"/>
            </w14:solidFill>
          </w14:textFill>
        </w:rPr>
        <w:t>创建</w:t>
      </w:r>
      <w:r>
        <w:rPr>
          <w:rFonts w:hint="eastAsia" w:eastAsia="仿宋"/>
          <w:b w:val="0"/>
          <w:bCs w:val="0"/>
          <w:color w:val="000000" w:themeColor="text1"/>
          <w:sz w:val="32"/>
          <w:highlight w:val="none"/>
          <w:lang w:val="en-US" w:eastAsia="zh-CN"/>
          <w14:textFill>
            <w14:solidFill>
              <w14:schemeClr w14:val="tx1"/>
            </w14:solidFill>
          </w14:textFill>
        </w:rPr>
        <w:t>省</w:t>
      </w:r>
      <w:r>
        <w:rPr>
          <w:rFonts w:hint="eastAsia" w:eastAsia="仿宋"/>
          <w:b w:val="0"/>
          <w:bCs w:val="0"/>
          <w:color w:val="000000" w:themeColor="text1"/>
          <w:sz w:val="32"/>
          <w:highlight w:val="none"/>
          <w14:textFill>
            <w14:solidFill>
              <w14:schemeClr w14:val="tx1"/>
            </w14:solidFill>
          </w14:textFill>
        </w:rPr>
        <w:t>级慢病示范县</w:t>
      </w:r>
      <w:r>
        <w:rPr>
          <w:rFonts w:hint="eastAsia" w:eastAsia="仿宋"/>
          <w:b w:val="0"/>
          <w:bCs w:val="0"/>
          <w:color w:val="000000" w:themeColor="text1"/>
          <w:sz w:val="32"/>
          <w:highlight w:val="none"/>
          <w:lang w:eastAsia="zh-CN"/>
          <w14:textFill>
            <w14:solidFill>
              <w14:schemeClr w14:val="tx1"/>
            </w14:solidFill>
          </w14:textFill>
        </w:rPr>
        <w:t>。</w:t>
      </w:r>
      <w:r>
        <w:rPr>
          <w:rFonts w:hint="eastAsia" w:eastAsia="仿宋"/>
          <w:color w:val="000000" w:themeColor="text1"/>
          <w:sz w:val="32"/>
          <w14:textFill>
            <w14:solidFill>
              <w14:schemeClr w14:val="tx1"/>
            </w14:solidFill>
          </w14:textFill>
        </w:rPr>
        <w:t>加强慢性病及健康危害因素监测，全面加强死因监测和肿瘤随访登记工作，规范开展慢性病与营养监测、伤害监测等工作。加快建立慢性病综合监测评价体系，社区卫生服务中心和乡镇卫生院逐步提供血糖血脂检测、口腔预防保健和大便隐血检测等服务，实施35岁以上人群首诊测血压，将肺功能检查纳入40岁及以上人群常规体检。以实施癌症早诊早治项目为抓手，开发和推广重点癌症筛查适宜技术，不断扩大机会性筛查覆盖面。依托家庭医生签约服务，试点开展“三高”共管。稳步实施居民心血管病、脑卒中高危人群筛查项目，探索多学科联合开展心脑血管疾病筛查、干预、管理的防治模式。推进县级以上综合医院（含中医医院）逐步建立慢性病和健康管理中心，构建县</w:t>
      </w:r>
      <w:r>
        <w:rPr>
          <w:rFonts w:hint="eastAsia" w:eastAsia="仿宋"/>
          <w:color w:val="000000" w:themeColor="text1"/>
          <w:sz w:val="32"/>
          <w:lang w:val="en-US" w:eastAsia="zh-CN"/>
          <w14:textFill>
            <w14:solidFill>
              <w14:schemeClr w14:val="tx1"/>
            </w14:solidFill>
          </w14:textFill>
        </w:rPr>
        <w:t>级</w:t>
      </w:r>
      <w:r>
        <w:rPr>
          <w:rFonts w:hint="eastAsia" w:eastAsia="仿宋"/>
          <w:color w:val="000000" w:themeColor="text1"/>
          <w:sz w:val="32"/>
          <w14:textFill>
            <w14:solidFill>
              <w14:schemeClr w14:val="tx1"/>
            </w14:solidFill>
          </w14:textFill>
        </w:rPr>
        <w:t>医院、基层医疗卫生机构互联互通的慢性病和健康管理网络。到2025年，实现全人群、全生命周期的慢性病健康管理</w:t>
      </w:r>
      <w:r>
        <w:rPr>
          <w:rFonts w:hint="eastAsia" w:eastAsia="仿宋"/>
          <w:color w:val="000000" w:themeColor="text1"/>
          <w:sz w:val="32"/>
          <w:highlight w:val="none"/>
          <w14:textFill>
            <w14:solidFill>
              <w14:schemeClr w14:val="tx1"/>
            </w14:solidFill>
          </w14:textFill>
        </w:rPr>
        <w:t>，重大慢性病过早死亡率下降到15%以下，总体癌症5年生存率提高10%。</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35" w:name="_Toc30944"/>
      <w:bookmarkStart w:id="36" w:name="_Toc89293102"/>
      <w:r>
        <w:rPr>
          <w:rFonts w:hint="eastAsia" w:ascii="楷体" w:hAnsi="楷体" w:eastAsia="楷体" w:cs="楷体"/>
          <w:color w:val="000000" w:themeColor="text1"/>
          <w14:textFill>
            <w14:solidFill>
              <w14:schemeClr w14:val="tx1"/>
            </w14:solidFill>
          </w14:textFill>
        </w:rPr>
        <w:t>（五）完善心理健康和精神卫生服务</w:t>
      </w:r>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健全完善县级心理健康和精神卫生防治中心、综合医院精神科为主体，疾病预防控制机构和社会心理服务机构为补充的心理健康和精神卫生服务体系，提高常见精神障碍规范化诊疗能力。推进县精神卫生机构规范化建设。完善心理健康和精神卫生服务网络，培育专业化、规范化</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社会化心理健康服务机构，强化心理救援队伍建设。积极开展心理健康促进，做好心理健康知识和心理疾病科普，加大全民心理健康科普宣传力度。完善心理危机干预机制，将心理危机干预和心理援助纳入突发事件应急预案。健全精神卫生综合管理机制，完善精神障碍社区康复服务，落实严重精神障碍救治救助，</w:t>
      </w:r>
      <w:r>
        <w:rPr>
          <w:rFonts w:hint="eastAsia" w:eastAsia="仿宋"/>
          <w:color w:val="000000" w:themeColor="text1"/>
          <w:sz w:val="32"/>
          <w:szCs w:val="32"/>
          <w14:textFill>
            <w14:solidFill>
              <w14:schemeClr w14:val="tx1"/>
            </w14:solidFill>
          </w14:textFill>
        </w:rPr>
        <w:t>加强</w:t>
      </w:r>
      <w:r>
        <w:rPr>
          <w:rFonts w:eastAsia="仿宋"/>
          <w:color w:val="000000" w:themeColor="text1"/>
          <w:sz w:val="32"/>
          <w:szCs w:val="32"/>
          <w14:textFill>
            <w14:solidFill>
              <w14:schemeClr w14:val="tx1"/>
            </w14:solidFill>
          </w14:textFill>
        </w:rPr>
        <w:t>严重精神障碍患者服务</w:t>
      </w:r>
      <w:r>
        <w:rPr>
          <w:rFonts w:hint="eastAsia" w:eastAsia="仿宋"/>
          <w:color w:val="000000" w:themeColor="text1"/>
          <w:sz w:val="32"/>
          <w:szCs w:val="32"/>
          <w14:textFill>
            <w14:solidFill>
              <w14:schemeClr w14:val="tx1"/>
            </w14:solidFill>
          </w14:textFill>
        </w:rPr>
        <w:t>管理。</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37" w:name="_Toc89293103"/>
      <w:bookmarkStart w:id="38" w:name="_Toc32492"/>
      <w:r>
        <w:rPr>
          <w:rFonts w:hint="eastAsia" w:ascii="楷体" w:hAnsi="楷体" w:eastAsia="楷体" w:cs="楷体"/>
          <w:color w:val="000000" w:themeColor="text1"/>
          <w14:textFill>
            <w14:solidFill>
              <w14:schemeClr w14:val="tx1"/>
            </w14:solidFill>
          </w14:textFill>
        </w:rPr>
        <w:t>（六）加强职业健康保护</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发挥职业病防治工作联席会议制度的统筹协调作用，加强日常监管执法和行业自律，建立分级分类监管机制，实施职业健康保护行动。深化重点行业领域职业病危害专项治理，推进职业病防治技术支撑体系建设，加强职业健康技术服务机构事中事后监管，构建职业病救治康复保障网络，推动职业健康信息化发展，做好科技创新合作和成果转化。推进健康企业和中小微型企业职业健康帮扶机制建设，改善工作场所劳动条件，切实保护劳动者职业健康权益。广泛深入开展宣教培训，倡导健康工作方式，提高职业健康素养。到2025年，工作场所职业病危害因素监测合格率达85%以上。</w:t>
      </w:r>
    </w:p>
    <w:p>
      <w:pPr>
        <w:keepNext w:val="0"/>
        <w:keepLines w:val="0"/>
        <w:pageBreakBefore w:val="0"/>
        <w:kinsoku/>
        <w:wordWrap/>
        <w:overflowPunct/>
        <w:topLinePunct w:val="0"/>
        <w:autoSpaceDE/>
        <w:autoSpaceDN/>
        <w:bidi w:val="0"/>
        <w:snapToGrid/>
        <w:spacing w:line="560" w:lineRule="exact"/>
        <w:ind w:firstLine="640" w:firstLineChars="200"/>
        <w:jc w:val="left"/>
        <w:rPr>
          <w:rFonts w:eastAsia="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shd w:val="clear" w:color="auto" w:fill="E7E6E6"/>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专栏1健康</w:t>
            </w:r>
            <w:r>
              <w:rPr>
                <w:rFonts w:hint="eastAsia"/>
                <w:color w:val="000000" w:themeColor="text1"/>
                <w:sz w:val="30"/>
                <w:szCs w:val="30"/>
                <w:lang w:eastAsia="zh-CN"/>
                <w14:textFill>
                  <w14:solidFill>
                    <w14:schemeClr w14:val="tx1"/>
                  </w14:solidFill>
                </w14:textFill>
              </w:rPr>
              <w:t>黄山</w:t>
            </w:r>
            <w:r>
              <w:rPr>
                <w:color w:val="000000" w:themeColor="text1"/>
                <w:sz w:val="30"/>
                <w:szCs w:val="30"/>
                <w14:textFill>
                  <w14:solidFill>
                    <w14:schemeClr w14:val="tx1"/>
                  </w14:solidFill>
                </w14:textFill>
              </w:rPr>
              <w:t>行动工程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trPr>
        <w:tc>
          <w:tcPr>
            <w:tcW w:w="8834" w:type="dxa"/>
            <w:noWrap w:val="0"/>
            <w:vAlign w:val="top"/>
          </w:tcPr>
          <w:p>
            <w:pPr>
              <w:pStyle w:val="63"/>
              <w:keepNext w:val="0"/>
              <w:keepLines w:val="0"/>
              <w:pageBreakBefore w:val="0"/>
              <w:kinsoku/>
              <w:wordWrap/>
              <w:overflowPunct/>
              <w:topLinePunct w:val="0"/>
              <w:autoSpaceDE/>
              <w:autoSpaceDN/>
              <w:bidi w:val="0"/>
              <w:snapToGrid/>
              <w:spacing w:line="560" w:lineRule="exact"/>
              <w:ind w:firstLine="551" w:firstLineChars="196"/>
              <w:rPr>
                <w:rFonts w:eastAsia="仿宋"/>
                <w:color w:val="000000" w:themeColor="text1"/>
                <w:sz w:val="28"/>
                <w14:textFill>
                  <w14:solidFill>
                    <w14:schemeClr w14:val="tx1"/>
                  </w14:solidFill>
                </w14:textFill>
              </w:rPr>
            </w:pPr>
            <w:r>
              <w:rPr>
                <w:rFonts w:eastAsia="楷体"/>
                <w:b/>
                <w:bCs/>
                <w:color w:val="000000" w:themeColor="text1"/>
                <w:sz w:val="28"/>
                <w14:textFill>
                  <w14:solidFill>
                    <w14:schemeClr w14:val="tx1"/>
                  </w14:solidFill>
                </w14:textFill>
              </w:rPr>
              <w:t>健康</w:t>
            </w:r>
            <w:r>
              <w:rPr>
                <w:rFonts w:hint="eastAsia" w:eastAsia="楷体"/>
                <w:b/>
                <w:bCs/>
                <w:color w:val="000000" w:themeColor="text1"/>
                <w:sz w:val="28"/>
                <w:lang w:val="en-US" w:eastAsia="zh-CN"/>
                <w14:textFill>
                  <w14:solidFill>
                    <w14:schemeClr w14:val="tx1"/>
                  </w14:solidFill>
                </w14:textFill>
              </w:rPr>
              <w:t>祁门</w:t>
            </w:r>
            <w:r>
              <w:rPr>
                <w:rFonts w:eastAsia="楷体"/>
                <w:b/>
                <w:bCs/>
                <w:color w:val="000000" w:themeColor="text1"/>
                <w:sz w:val="28"/>
                <w14:textFill>
                  <w14:solidFill>
                    <w14:schemeClr w14:val="tx1"/>
                  </w14:solidFill>
                </w14:textFill>
              </w:rPr>
              <w:t>推进</w:t>
            </w:r>
            <w:r>
              <w:rPr>
                <w:rFonts w:hint="eastAsia" w:eastAsia="楷体"/>
                <w:b/>
                <w:bCs/>
                <w:color w:val="000000" w:themeColor="text1"/>
                <w:sz w:val="28"/>
                <w:lang w:eastAsia="zh-CN"/>
                <w14:textFill>
                  <w14:solidFill>
                    <w14:schemeClr w14:val="tx1"/>
                  </w14:solidFill>
                </w14:textFill>
              </w:rPr>
              <w:t>行动</w:t>
            </w:r>
            <w:r>
              <w:rPr>
                <w:rFonts w:eastAsia="楷体"/>
                <w:b/>
                <w:bCs/>
                <w:color w:val="000000" w:themeColor="text1"/>
                <w:sz w:val="28"/>
                <w14:textFill>
                  <w14:solidFill>
                    <w14:schemeClr w14:val="tx1"/>
                  </w14:solidFill>
                </w14:textFill>
              </w:rPr>
              <w:t>。</w:t>
            </w:r>
            <w:r>
              <w:rPr>
                <w:rFonts w:eastAsia="仿宋"/>
                <w:color w:val="000000" w:themeColor="text1"/>
                <w:sz w:val="28"/>
                <w14:textFill>
                  <w14:solidFill>
                    <w14:schemeClr w14:val="tx1"/>
                  </w14:solidFill>
                </w14:textFill>
              </w:rPr>
              <w:t>健全</w:t>
            </w:r>
            <w:r>
              <w:rPr>
                <w:rFonts w:hint="eastAsia" w:eastAsia="仿宋"/>
                <w:color w:val="000000" w:themeColor="text1"/>
                <w:sz w:val="28"/>
                <w:lang w:val="en-US" w:eastAsia="zh-CN"/>
                <w14:textFill>
                  <w14:solidFill>
                    <w14:schemeClr w14:val="tx1"/>
                  </w14:solidFill>
                </w14:textFill>
              </w:rPr>
              <w:t>县级</w:t>
            </w:r>
            <w:r>
              <w:rPr>
                <w:rFonts w:eastAsia="仿宋"/>
                <w:color w:val="000000" w:themeColor="text1"/>
                <w:sz w:val="28"/>
                <w14:textFill>
                  <w14:solidFill>
                    <w14:schemeClr w14:val="tx1"/>
                  </w14:solidFill>
                </w14:textFill>
              </w:rPr>
              <w:t>党委政府健康工作组织领导体系，完善健康</w:t>
            </w:r>
            <w:r>
              <w:rPr>
                <w:rFonts w:hint="eastAsia" w:eastAsia="仿宋"/>
                <w:color w:val="000000" w:themeColor="text1"/>
                <w:sz w:val="28"/>
                <w:lang w:val="en-US" w:eastAsia="zh-CN"/>
                <w14:textFill>
                  <w14:solidFill>
                    <w14:schemeClr w14:val="tx1"/>
                  </w14:solidFill>
                </w14:textFill>
              </w:rPr>
              <w:t>祁门</w:t>
            </w:r>
            <w:r>
              <w:rPr>
                <w:rFonts w:eastAsia="仿宋"/>
                <w:color w:val="000000" w:themeColor="text1"/>
                <w:sz w:val="28"/>
                <w14:textFill>
                  <w14:solidFill>
                    <w14:schemeClr w14:val="tx1"/>
                  </w14:solidFill>
                </w14:textFill>
              </w:rPr>
              <w:t>政策体系、工作体系、指标体系和评价体系，开展健康</w:t>
            </w:r>
            <w:r>
              <w:rPr>
                <w:rFonts w:hint="eastAsia" w:eastAsia="仿宋"/>
                <w:color w:val="000000" w:themeColor="text1"/>
                <w:sz w:val="28"/>
                <w:lang w:val="en-US" w:eastAsia="zh-CN"/>
                <w14:textFill>
                  <w14:solidFill>
                    <w14:schemeClr w14:val="tx1"/>
                  </w14:solidFill>
                </w14:textFill>
              </w:rPr>
              <w:t>祁门</w:t>
            </w:r>
            <w:r>
              <w:rPr>
                <w:rFonts w:eastAsia="仿宋"/>
                <w:color w:val="000000" w:themeColor="text1"/>
                <w:sz w:val="28"/>
                <w14:textFill>
                  <w14:solidFill>
                    <w14:schemeClr w14:val="tx1"/>
                  </w14:solidFill>
                </w14:textFill>
              </w:rPr>
              <w:t>建设工作考核。建立健康影响评估制度，实行健康与发展综合决策，</w:t>
            </w:r>
            <w:r>
              <w:rPr>
                <w:rFonts w:hint="eastAsia" w:eastAsia="仿宋"/>
                <w:color w:val="000000" w:themeColor="text1"/>
                <w:sz w:val="28"/>
                <w:lang w:eastAsia="zh-CN"/>
                <w14:textFill>
                  <w14:solidFill>
                    <w14:schemeClr w14:val="tx1"/>
                  </w14:solidFill>
                </w14:textFill>
              </w:rPr>
              <w:t>开展试点</w:t>
            </w:r>
            <w:r>
              <w:rPr>
                <w:rFonts w:eastAsia="仿宋"/>
                <w:color w:val="000000" w:themeColor="text1"/>
                <w:sz w:val="28"/>
                <w14:textFill>
                  <w14:solidFill>
                    <w14:schemeClr w14:val="tx1"/>
                  </w14:solidFill>
                </w14:textFill>
              </w:rPr>
              <w:t>评估经济社会发展规划、政策法规及重大工程项目对健康的影响。</w:t>
            </w:r>
          </w:p>
          <w:p>
            <w:pPr>
              <w:pStyle w:val="63"/>
              <w:keepNext w:val="0"/>
              <w:keepLines w:val="0"/>
              <w:pageBreakBefore w:val="0"/>
              <w:kinsoku/>
              <w:wordWrap/>
              <w:overflowPunct/>
              <w:topLinePunct w:val="0"/>
              <w:autoSpaceDE/>
              <w:autoSpaceDN/>
              <w:bidi w:val="0"/>
              <w:snapToGrid/>
              <w:spacing w:line="560" w:lineRule="exact"/>
              <w:ind w:firstLine="551" w:firstLineChars="196"/>
              <w:rPr>
                <w:rFonts w:hint="eastAsia" w:eastAsia="仿宋"/>
                <w:color w:val="000000" w:themeColor="text1"/>
                <w:sz w:val="28"/>
                <w:lang w:val="en-US" w:eastAsia="zh-CN"/>
                <w14:textFill>
                  <w14:solidFill>
                    <w14:schemeClr w14:val="tx1"/>
                  </w14:solidFill>
                </w14:textFill>
              </w:rPr>
            </w:pPr>
            <w:r>
              <w:rPr>
                <w:rFonts w:eastAsia="楷体"/>
                <w:b/>
                <w:bCs/>
                <w:color w:val="000000" w:themeColor="text1"/>
                <w:sz w:val="28"/>
                <w14:textFill>
                  <w14:solidFill>
                    <w14:schemeClr w14:val="tx1"/>
                  </w14:solidFill>
                </w14:textFill>
              </w:rPr>
              <w:t>卫生</w:t>
            </w:r>
            <w:r>
              <w:rPr>
                <w:rFonts w:hint="eastAsia" w:eastAsia="楷体"/>
                <w:b/>
                <w:bCs/>
                <w:color w:val="000000" w:themeColor="text1"/>
                <w:sz w:val="28"/>
                <w:lang w:eastAsia="zh-CN"/>
                <w14:textFill>
                  <w14:solidFill>
                    <w14:schemeClr w14:val="tx1"/>
                  </w14:solidFill>
                </w14:textFill>
              </w:rPr>
              <w:t>（健康）</w:t>
            </w:r>
            <w:r>
              <w:rPr>
                <w:rFonts w:eastAsia="楷体"/>
                <w:b/>
                <w:bCs/>
                <w:color w:val="000000" w:themeColor="text1"/>
                <w:sz w:val="28"/>
                <w14:textFill>
                  <w14:solidFill>
                    <w14:schemeClr w14:val="tx1"/>
                  </w14:solidFill>
                </w14:textFill>
              </w:rPr>
              <w:t>创建</w:t>
            </w:r>
            <w:r>
              <w:rPr>
                <w:rFonts w:hint="eastAsia" w:eastAsia="楷体"/>
                <w:b/>
                <w:bCs/>
                <w:color w:val="000000" w:themeColor="text1"/>
                <w:sz w:val="28"/>
                <w:lang w:eastAsia="zh-CN"/>
                <w14:textFill>
                  <w14:solidFill>
                    <w14:schemeClr w14:val="tx1"/>
                  </w14:solidFill>
                </w14:textFill>
              </w:rPr>
              <w:t>工作</w:t>
            </w:r>
            <w:r>
              <w:rPr>
                <w:rFonts w:eastAsia="楷体"/>
                <w:b/>
                <w:bCs/>
                <w:color w:val="000000" w:themeColor="text1"/>
                <w:sz w:val="28"/>
                <w14:textFill>
                  <w14:solidFill>
                    <w14:schemeClr w14:val="tx1"/>
                  </w14:solidFill>
                </w14:textFill>
              </w:rPr>
              <w:t>。</w:t>
            </w:r>
            <w:r>
              <w:rPr>
                <w:rFonts w:hint="eastAsia" w:eastAsia="仿宋"/>
                <w:color w:val="000000" w:themeColor="text1"/>
                <w:sz w:val="28"/>
                <w14:textFill>
                  <w14:solidFill>
                    <w14:schemeClr w14:val="tx1"/>
                  </w14:solidFill>
                </w14:textFill>
              </w:rPr>
              <w:t>到2025年底，</w:t>
            </w:r>
            <w:r>
              <w:rPr>
                <w:rFonts w:hint="eastAsia" w:eastAsia="仿宋"/>
                <w:color w:val="000000" w:themeColor="text1"/>
                <w:sz w:val="28"/>
                <w:lang w:eastAsia="zh-CN"/>
                <w14:textFill>
                  <w14:solidFill>
                    <w14:schemeClr w14:val="tx1"/>
                  </w14:solidFill>
                </w14:textFill>
              </w:rPr>
              <w:t>积极创</w:t>
            </w:r>
            <w:r>
              <w:rPr>
                <w:rFonts w:hint="eastAsia" w:eastAsia="仿宋"/>
                <w:color w:val="000000" w:themeColor="text1"/>
                <w:sz w:val="28"/>
                <w14:textFill>
                  <w14:solidFill>
                    <w14:schemeClr w14:val="tx1"/>
                  </w14:solidFill>
                </w14:textFill>
              </w:rPr>
              <w:t>建省级健康</w:t>
            </w:r>
            <w:r>
              <w:rPr>
                <w:rFonts w:hint="eastAsia" w:eastAsia="仿宋"/>
                <w:color w:val="000000" w:themeColor="text1"/>
                <w:sz w:val="28"/>
                <w:lang w:val="en-US" w:eastAsia="zh-CN"/>
                <w14:textFill>
                  <w14:solidFill>
                    <w14:schemeClr w14:val="tx1"/>
                  </w14:solidFill>
                </w14:textFill>
              </w:rPr>
              <w:t>县</w:t>
            </w:r>
            <w:r>
              <w:rPr>
                <w:rFonts w:hint="eastAsia" w:eastAsia="仿宋"/>
                <w:color w:val="000000" w:themeColor="text1"/>
                <w:sz w:val="28"/>
                <w:lang w:eastAsia="zh-CN"/>
                <w14:textFill>
                  <w14:solidFill>
                    <w14:schemeClr w14:val="tx1"/>
                  </w14:solidFill>
                </w14:textFill>
              </w:rPr>
              <w:t>，</w:t>
            </w:r>
            <w:r>
              <w:rPr>
                <w:rFonts w:hint="eastAsia" w:eastAsia="仿宋"/>
                <w:color w:val="000000" w:themeColor="text1"/>
                <w:sz w:val="28"/>
                <w:lang w:val="en-US" w:eastAsia="zh-CN"/>
                <w14:textFill>
                  <w14:solidFill>
                    <w14:schemeClr w14:val="tx1"/>
                  </w14:solidFill>
                </w14:textFill>
              </w:rPr>
              <w:t>全县</w:t>
            </w:r>
            <w:r>
              <w:rPr>
                <w:rFonts w:hint="eastAsia" w:eastAsia="仿宋"/>
                <w:color w:val="000000" w:themeColor="text1"/>
                <w:sz w:val="28"/>
                <w14:textFill>
                  <w14:solidFill>
                    <w14:schemeClr w14:val="tx1"/>
                  </w14:solidFill>
                </w14:textFill>
              </w:rPr>
              <w:t>省级卫生乡镇覆盖率达到50%以上，市级卫生乡镇覆盖率达到75%以</w:t>
            </w:r>
            <w:r>
              <w:rPr>
                <w:rFonts w:hint="eastAsia" w:eastAsia="仿宋"/>
                <w:color w:val="000000" w:themeColor="text1"/>
                <w:sz w:val="28"/>
                <w:lang w:val="en-US" w:eastAsia="zh-CN"/>
                <w14:textFill>
                  <w14:solidFill>
                    <w14:schemeClr w14:val="tx1"/>
                  </w14:solidFill>
                </w14:textFill>
              </w:rPr>
              <w:t>上。</w:t>
            </w:r>
          </w:p>
          <w:p>
            <w:pPr>
              <w:pStyle w:val="63"/>
              <w:keepNext w:val="0"/>
              <w:keepLines w:val="0"/>
              <w:pageBreakBefore w:val="0"/>
              <w:kinsoku/>
              <w:wordWrap/>
              <w:overflowPunct/>
              <w:topLinePunct w:val="0"/>
              <w:autoSpaceDE/>
              <w:autoSpaceDN/>
              <w:bidi w:val="0"/>
              <w:snapToGrid/>
              <w:spacing w:line="560" w:lineRule="exact"/>
              <w:ind w:firstLine="551" w:firstLineChars="196"/>
              <w:rPr>
                <w:rFonts w:eastAsia="仿宋"/>
                <w:color w:val="000000" w:themeColor="text1"/>
                <w:sz w:val="28"/>
                <w14:textFill>
                  <w14:solidFill>
                    <w14:schemeClr w14:val="tx1"/>
                  </w14:solidFill>
                </w14:textFill>
              </w:rPr>
            </w:pPr>
            <w:r>
              <w:rPr>
                <w:rFonts w:eastAsia="楷体"/>
                <w:b/>
                <w:bCs/>
                <w:color w:val="000000" w:themeColor="text1"/>
                <w:sz w:val="28"/>
                <w14:textFill>
                  <w14:solidFill>
                    <w14:schemeClr w14:val="tx1"/>
                  </w14:solidFill>
                </w14:textFill>
              </w:rPr>
              <w:t>健康教育体系建设工程。</w:t>
            </w:r>
            <w:r>
              <w:rPr>
                <w:rFonts w:eastAsia="仿宋"/>
                <w:color w:val="000000" w:themeColor="text1"/>
                <w:sz w:val="28"/>
                <w14:textFill>
                  <w14:solidFill>
                    <w14:schemeClr w14:val="tx1"/>
                  </w14:solidFill>
                </w14:textFill>
              </w:rPr>
              <w:t>到2025</w:t>
            </w:r>
            <w:r>
              <w:rPr>
                <w:rFonts w:eastAsia="仿宋"/>
                <w:color w:val="000000" w:themeColor="text1"/>
                <w:sz w:val="28"/>
                <w:highlight w:val="none"/>
                <w14:textFill>
                  <w14:solidFill>
                    <w14:schemeClr w14:val="tx1"/>
                  </w14:solidFill>
                </w14:textFill>
              </w:rPr>
              <w:t>年，</w:t>
            </w:r>
            <w:r>
              <w:rPr>
                <w:rFonts w:hint="eastAsia" w:eastAsia="仿宋"/>
                <w:color w:val="000000" w:themeColor="text1"/>
                <w:sz w:val="28"/>
                <w:highlight w:val="none"/>
                <w:lang w:val="en-US" w:eastAsia="zh-CN"/>
                <w14:textFill>
                  <w14:solidFill>
                    <w14:schemeClr w14:val="tx1"/>
                  </w14:solidFill>
                </w14:textFill>
              </w:rPr>
              <w:t>积极创建</w:t>
            </w:r>
            <w:r>
              <w:rPr>
                <w:rFonts w:eastAsia="仿宋"/>
                <w:color w:val="000000" w:themeColor="text1"/>
                <w:sz w:val="28"/>
                <w:highlight w:val="none"/>
                <w14:textFill>
                  <w14:solidFill>
                    <w14:schemeClr w14:val="tx1"/>
                  </w14:solidFill>
                </w14:textFill>
              </w:rPr>
              <w:t>省级健康县</w:t>
            </w:r>
            <w:r>
              <w:rPr>
                <w:rFonts w:hint="eastAsia" w:eastAsia="仿宋"/>
                <w:color w:val="000000" w:themeColor="text1"/>
                <w:sz w:val="28"/>
                <w:highlight w:val="none"/>
                <w:lang w:val="en-US" w:eastAsia="zh-CN"/>
                <w14:textFill>
                  <w14:solidFill>
                    <w14:schemeClr w14:val="tx1"/>
                  </w14:solidFill>
                </w14:textFill>
              </w:rPr>
              <w:t>和</w:t>
            </w:r>
            <w:r>
              <w:rPr>
                <w:rFonts w:eastAsia="仿宋"/>
                <w:color w:val="000000" w:themeColor="text1"/>
                <w:sz w:val="28"/>
                <w:highlight w:val="none"/>
                <w14:textFill>
                  <w14:solidFill>
                    <w14:schemeClr w14:val="tx1"/>
                  </w14:solidFill>
                </w14:textFill>
              </w:rPr>
              <w:t>健康促进医院。</w:t>
            </w:r>
          </w:p>
          <w:p>
            <w:pPr>
              <w:keepNext w:val="0"/>
              <w:keepLines w:val="0"/>
              <w:pageBreakBefore w:val="0"/>
              <w:widowControl/>
              <w:tabs>
                <w:tab w:val="left" w:pos="312"/>
              </w:tabs>
              <w:kinsoku/>
              <w:wordWrap/>
              <w:overflowPunct/>
              <w:topLinePunct w:val="0"/>
              <w:autoSpaceDE/>
              <w:autoSpaceDN/>
              <w:bidi w:val="0"/>
              <w:snapToGrid/>
              <w:spacing w:line="560" w:lineRule="exact"/>
              <w:ind w:firstLine="551" w:firstLineChars="196"/>
              <w:jc w:val="left"/>
              <w:rPr>
                <w:rFonts w:eastAsia="仿宋"/>
                <w:color w:val="000000" w:themeColor="text1"/>
                <w:sz w:val="30"/>
                <w:szCs w:val="30"/>
                <w14:textFill>
                  <w14:solidFill>
                    <w14:schemeClr w14:val="tx1"/>
                  </w14:solidFill>
                </w14:textFill>
              </w:rPr>
            </w:pPr>
            <w:r>
              <w:rPr>
                <w:rFonts w:eastAsia="楷体"/>
                <w:b/>
                <w:bCs/>
                <w:color w:val="000000" w:themeColor="text1"/>
                <w:sz w:val="28"/>
                <w14:textFill>
                  <w14:solidFill>
                    <w14:schemeClr w14:val="tx1"/>
                  </w14:solidFill>
                </w14:textFill>
              </w:rPr>
              <w:t>精神卫生服务体系建设工程。</w:t>
            </w:r>
            <w:r>
              <w:rPr>
                <w:rFonts w:eastAsia="仿宋"/>
                <w:color w:val="000000" w:themeColor="text1"/>
                <w:sz w:val="28"/>
                <w14:textFill>
                  <w14:solidFill>
                    <w14:schemeClr w14:val="tx1"/>
                  </w14:solidFill>
                </w14:textFill>
              </w:rPr>
              <w:t>至少有1所设置精神</w:t>
            </w:r>
            <w:r>
              <w:rPr>
                <w:rFonts w:hint="eastAsia" w:eastAsia="仿宋"/>
                <w:color w:val="000000" w:themeColor="text1"/>
                <w:sz w:val="28"/>
                <w14:textFill>
                  <w14:solidFill>
                    <w14:schemeClr w14:val="tx1"/>
                  </w14:solidFill>
                </w14:textFill>
              </w:rPr>
              <w:t>（</w:t>
            </w:r>
            <w:r>
              <w:rPr>
                <w:rFonts w:eastAsia="仿宋"/>
                <w:color w:val="000000" w:themeColor="text1"/>
                <w:sz w:val="28"/>
                <w14:textFill>
                  <w14:solidFill>
                    <w14:schemeClr w14:val="tx1"/>
                  </w14:solidFill>
                </w14:textFill>
              </w:rPr>
              <w:t>心理</w:t>
            </w:r>
            <w:r>
              <w:rPr>
                <w:rFonts w:hint="eastAsia" w:eastAsia="仿宋"/>
                <w:color w:val="000000" w:themeColor="text1"/>
                <w:sz w:val="28"/>
                <w14:textFill>
                  <w14:solidFill>
                    <w14:schemeClr w14:val="tx1"/>
                  </w14:solidFill>
                </w14:textFill>
              </w:rPr>
              <w:t>）科</w:t>
            </w:r>
            <w:r>
              <w:rPr>
                <w:rFonts w:eastAsia="仿宋"/>
                <w:color w:val="000000" w:themeColor="text1"/>
                <w:sz w:val="28"/>
                <w14:textFill>
                  <w14:solidFill>
                    <w14:schemeClr w14:val="tx1"/>
                  </w14:solidFill>
                </w14:textFill>
              </w:rPr>
              <w:t>门诊的县级公立医院。</w:t>
            </w:r>
          </w:p>
        </w:tc>
      </w:tr>
    </w:tbl>
    <w:p>
      <w:pPr>
        <w:keepNext w:val="0"/>
        <w:keepLines w:val="0"/>
        <w:pageBreakBefore w:val="0"/>
        <w:kinsoku/>
        <w:wordWrap/>
        <w:overflowPunct/>
        <w:topLinePunct w:val="0"/>
        <w:autoSpaceDE/>
        <w:autoSpaceDN/>
        <w:bidi w:val="0"/>
        <w:snapToGrid/>
        <w:spacing w:line="560" w:lineRule="exact"/>
        <w:outlineLvl w:val="9"/>
        <w:rPr>
          <w:rFonts w:hint="eastAsia" w:ascii="楷体" w:hAnsi="楷体" w:eastAsia="楷体" w:cs="楷体"/>
          <w:b/>
          <w:bCs/>
          <w:color w:val="000000" w:themeColor="text1"/>
          <w:sz w:val="32"/>
          <w:lang w:eastAsia="zh-CN"/>
          <w14:textFill>
            <w14:solidFill>
              <w14:schemeClr w14:val="tx1"/>
            </w14:solidFill>
          </w14:textFill>
        </w:rPr>
      </w:pPr>
    </w:p>
    <w:p>
      <w:pPr>
        <w:pStyle w:val="65"/>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color w:val="000000" w:themeColor="text1"/>
          <w:lang w:eastAsia="zh-CN"/>
          <w14:textFill>
            <w14:solidFill>
              <w14:schemeClr w14:val="tx1"/>
            </w14:solidFill>
          </w14:textFill>
        </w:rPr>
      </w:pPr>
      <w:bookmarkStart w:id="39" w:name="_Toc14127"/>
      <w:r>
        <w:rPr>
          <w:rFonts w:hint="eastAsia"/>
          <w:color w:val="000000" w:themeColor="text1"/>
          <w:lang w:eastAsia="zh-CN"/>
          <w14:textFill>
            <w14:solidFill>
              <w14:schemeClr w14:val="tx1"/>
            </w14:solidFill>
          </w14:textFill>
        </w:rPr>
        <w:t>三、构建强大公共卫生体系</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聚焦公共卫生防控、救治、应急等关键领域，完善体制机制，改善基础设施，提升专业能力，强化医防融合，筑牢公共卫生防护网。</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40" w:name="_Toc89293105"/>
      <w:bookmarkStart w:id="41" w:name="_Toc4895"/>
      <w:r>
        <w:rPr>
          <w:rFonts w:hint="eastAsia" w:ascii="楷体" w:hAnsi="楷体" w:eastAsia="楷体" w:cs="楷体"/>
          <w:color w:val="000000" w:themeColor="text1"/>
          <w14:textFill>
            <w14:solidFill>
              <w14:schemeClr w14:val="tx1"/>
            </w14:solidFill>
          </w14:textFill>
        </w:rPr>
        <w:t>（一）改革完善疾病预防控制体系</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改革完善体制机制。建立县疾控中心和专科疾病防治机构为骨干，医疗机构为依托，基层医疗卫生机构为网底，军民融合、防治结合的疾控体系，建立上下联动的分工协作机制。落实相关人员编制保障标准</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eastAsia="zh-CN"/>
          <w14:textFill>
            <w14:solidFill>
              <w14:schemeClr w14:val="tx1"/>
            </w14:solidFill>
          </w14:textFill>
        </w:rPr>
        <w:t>积极探索</w:t>
      </w:r>
      <w:r>
        <w:rPr>
          <w:rFonts w:eastAsia="仿宋"/>
          <w:color w:val="000000" w:themeColor="text1"/>
          <w:sz w:val="32"/>
          <w:szCs w:val="32"/>
          <w14:textFill>
            <w14:solidFill>
              <w14:schemeClr w14:val="tx1"/>
            </w14:solidFill>
          </w14:textFill>
        </w:rPr>
        <w:t>搭建高水平科研平台。提升实验室检测能力，建立疾病预防控制实验室检测网络、覆盖疾病预防控制机构和综合性医疗机构的网络实验室体系。</w:t>
      </w:r>
      <w:r>
        <w:rPr>
          <w:rFonts w:hint="eastAsia" w:eastAsia="仿宋"/>
          <w:color w:val="000000" w:themeColor="text1"/>
          <w:sz w:val="32"/>
          <w:szCs w:val="32"/>
          <w:lang w:eastAsia="zh-CN"/>
          <w14:textFill>
            <w14:solidFill>
              <w14:schemeClr w14:val="tx1"/>
            </w14:solidFill>
          </w14:textFill>
        </w:rPr>
        <w:t>按照</w:t>
      </w:r>
      <w:r>
        <w:rPr>
          <w:rFonts w:hint="eastAsia" w:eastAsia="仿宋"/>
          <w:color w:val="000000" w:themeColor="text1"/>
          <w:sz w:val="32"/>
          <w:szCs w:val="32"/>
          <w:lang w:val="en-US" w:eastAsia="zh-CN"/>
          <w14:textFill>
            <w14:solidFill>
              <w14:schemeClr w14:val="tx1"/>
            </w14:solidFill>
          </w14:textFill>
        </w:rPr>
        <w:t>省市</w:t>
      </w:r>
      <w:r>
        <w:rPr>
          <w:rFonts w:hint="eastAsia" w:eastAsia="仿宋"/>
          <w:color w:val="000000" w:themeColor="text1"/>
          <w:sz w:val="32"/>
          <w:szCs w:val="32"/>
          <w:lang w:eastAsia="zh-CN"/>
          <w14:textFill>
            <w14:solidFill>
              <w14:schemeClr w14:val="tx1"/>
            </w14:solidFill>
          </w14:textFill>
        </w:rPr>
        <w:t>统一部署，</w:t>
      </w:r>
      <w:r>
        <w:rPr>
          <w:rFonts w:eastAsia="仿宋"/>
          <w:color w:val="000000" w:themeColor="text1"/>
          <w:sz w:val="32"/>
          <w:szCs w:val="32"/>
          <w14:textFill>
            <w14:solidFill>
              <w14:schemeClr w14:val="tx1"/>
            </w14:solidFill>
          </w14:textFill>
        </w:rPr>
        <w:t>建立完善各类健康监测系统和预防接种等信息管理系统。扩大公共卫生人力资源供给，优化人力资源结构，提高人才队伍整体素质。支持疾控机构积极拓展与职能相关的技术服务内容，有偿提供社会化服务。创新疾控机构运行管理方式，探索实行“公益一类保障、二类绩效管理”政策，建立合理的薪酬制度。创新医防协同机制。完善专业公共卫生机构、综合医院和专科医院、基层医疗卫生机构“三位一体”的重大疾病防控机制，</w:t>
      </w:r>
      <w:r>
        <w:rPr>
          <w:rFonts w:hint="eastAsia" w:eastAsia="仿宋"/>
          <w:color w:val="000000" w:themeColor="text1"/>
          <w:sz w:val="32"/>
          <w:szCs w:val="32"/>
          <w14:textFill>
            <w14:solidFill>
              <w14:schemeClr w14:val="tx1"/>
            </w14:solidFill>
          </w14:textFill>
        </w:rPr>
        <w:t>推动医疗机构与疾病预防控制机构密切协作。压实医疗机构公共卫生责任，全</w:t>
      </w:r>
      <w:r>
        <w:rPr>
          <w:rFonts w:hint="eastAsia" w:eastAsia="仿宋"/>
          <w:color w:val="000000" w:themeColor="text1"/>
          <w:sz w:val="32"/>
          <w:szCs w:val="32"/>
          <w:lang w:val="en-US" w:eastAsia="zh-CN"/>
          <w14:textFill>
            <w14:solidFill>
              <w14:schemeClr w14:val="tx1"/>
            </w14:solidFill>
          </w14:textFill>
        </w:rPr>
        <w:t>县</w:t>
      </w:r>
      <w:r>
        <w:rPr>
          <w:rFonts w:hint="eastAsia" w:eastAsia="仿宋"/>
          <w:color w:val="000000" w:themeColor="text1"/>
          <w:sz w:val="32"/>
          <w:szCs w:val="32"/>
          <w14:textFill>
            <w14:solidFill>
              <w14:schemeClr w14:val="tx1"/>
            </w14:solidFill>
          </w14:textFill>
        </w:rPr>
        <w:t>二级以上综合医院、中医医院和妇幼保健院在整合原有预防保健科或疾病控制科的基础上，成立公共卫生科。</w:t>
      </w:r>
      <w:r>
        <w:rPr>
          <w:rFonts w:eastAsia="仿宋"/>
          <w:color w:val="000000" w:themeColor="text1"/>
          <w:sz w:val="32"/>
          <w:szCs w:val="32"/>
          <w14:textFill>
            <w14:solidFill>
              <w14:schemeClr w14:val="tx1"/>
            </w14:solidFill>
          </w14:textFill>
        </w:rPr>
        <w:t>推动县级疾控机构与县域医共体协同建设发展。建立医疗机构履行公共卫生职责清单制度，并纳入医疗机构等级评审和绩效考核</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加强乡镇卫生院和社区卫生服务中心疾病预防控制职责，每个乡镇卫生院、社区卫生服务中心至少配备1名专职公共卫生医师。</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42" w:name="_Toc1368"/>
      <w:bookmarkStart w:id="43" w:name="_Toc89293106"/>
      <w:r>
        <w:rPr>
          <w:rFonts w:hint="eastAsia" w:ascii="楷体" w:hAnsi="楷体" w:eastAsia="楷体" w:cs="楷体"/>
          <w:color w:val="000000" w:themeColor="text1"/>
          <w14:textFill>
            <w14:solidFill>
              <w14:schemeClr w14:val="tx1"/>
            </w14:solidFill>
          </w14:textFill>
        </w:rPr>
        <w:t>（二）构建重大疫情救治体系</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构建</w:t>
      </w:r>
      <w:r>
        <w:rPr>
          <w:rFonts w:hint="eastAsia" w:eastAsia="仿宋"/>
          <w:color w:val="000000" w:themeColor="text1"/>
          <w:sz w:val="32"/>
          <w:szCs w:val="32"/>
          <w:lang w:val="en-US" w:eastAsia="zh-CN"/>
          <w14:textFill>
            <w14:solidFill>
              <w14:schemeClr w14:val="tx1"/>
            </w14:solidFill>
          </w14:textFill>
        </w:rPr>
        <w:t>祁门</w:t>
      </w:r>
      <w:r>
        <w:rPr>
          <w:rFonts w:hint="eastAsia" w:eastAsia="仿宋"/>
          <w:color w:val="000000" w:themeColor="text1"/>
          <w:sz w:val="32"/>
          <w:szCs w:val="32"/>
          <w:lang w:eastAsia="zh-CN"/>
          <w14:textFill>
            <w14:solidFill>
              <w14:schemeClr w14:val="tx1"/>
            </w14:solidFill>
          </w14:textFill>
        </w:rPr>
        <w:t>县</w:t>
      </w:r>
      <w:r>
        <w:rPr>
          <w:rFonts w:eastAsia="仿宋"/>
          <w:color w:val="000000" w:themeColor="text1"/>
          <w:sz w:val="32"/>
          <w:szCs w:val="32"/>
          <w14:textFill>
            <w14:solidFill>
              <w14:schemeClr w14:val="tx1"/>
            </w14:solidFill>
          </w14:textFill>
        </w:rPr>
        <w:t>传染病</w:t>
      </w:r>
      <w:r>
        <w:rPr>
          <w:rFonts w:hint="eastAsia" w:eastAsia="仿宋"/>
          <w:color w:val="000000" w:themeColor="text1"/>
          <w:sz w:val="32"/>
          <w:szCs w:val="32"/>
          <w:lang w:val="en-US" w:eastAsia="zh-CN"/>
          <w14:textFill>
            <w14:solidFill>
              <w14:schemeClr w14:val="tx1"/>
            </w14:solidFill>
          </w14:textFill>
        </w:rPr>
        <w:t>后备</w:t>
      </w:r>
      <w:r>
        <w:rPr>
          <w:rFonts w:eastAsia="仿宋"/>
          <w:color w:val="000000" w:themeColor="text1"/>
          <w:sz w:val="32"/>
          <w:szCs w:val="32"/>
          <w14:textFill>
            <w14:solidFill>
              <w14:schemeClr w14:val="tx1"/>
            </w14:solidFill>
          </w14:textFill>
        </w:rPr>
        <w:t>医院和</w:t>
      </w:r>
      <w:r>
        <w:rPr>
          <w:rFonts w:hint="eastAsia" w:eastAsia="仿宋"/>
          <w:color w:val="000000" w:themeColor="text1"/>
          <w:sz w:val="32"/>
          <w:szCs w:val="32"/>
          <w:lang w:val="en-US" w:eastAsia="zh-CN"/>
          <w14:textFill>
            <w14:solidFill>
              <w14:schemeClr w14:val="tx1"/>
            </w14:solidFill>
          </w14:textFill>
        </w:rPr>
        <w:t>县人民</w:t>
      </w:r>
      <w:r>
        <w:rPr>
          <w:rFonts w:eastAsia="仿宋"/>
          <w:color w:val="000000" w:themeColor="text1"/>
          <w:sz w:val="32"/>
          <w:szCs w:val="32"/>
          <w14:textFill>
            <w14:solidFill>
              <w14:schemeClr w14:val="tx1"/>
            </w14:solidFill>
          </w14:textFill>
        </w:rPr>
        <w:t>医院传染病院区为基础的</w:t>
      </w:r>
      <w:r>
        <w:rPr>
          <w:rFonts w:hint="eastAsia" w:eastAsia="仿宋"/>
          <w:color w:val="000000" w:themeColor="text1"/>
          <w:sz w:val="32"/>
          <w:szCs w:val="32"/>
          <w14:textFill>
            <w14:solidFill>
              <w14:schemeClr w14:val="tx1"/>
            </w14:solidFill>
          </w14:textFill>
        </w:rPr>
        <w:t>传染病医疗</w:t>
      </w:r>
      <w:r>
        <w:rPr>
          <w:rFonts w:eastAsia="仿宋"/>
          <w:color w:val="000000" w:themeColor="text1"/>
          <w:sz w:val="32"/>
          <w:szCs w:val="32"/>
          <w14:textFill>
            <w14:solidFill>
              <w14:schemeClr w14:val="tx1"/>
            </w14:solidFill>
          </w14:textFill>
        </w:rPr>
        <w:t>救治体系</w:t>
      </w:r>
      <w:r>
        <w:rPr>
          <w:rFonts w:hint="eastAsia" w:eastAsia="仿宋"/>
          <w:color w:val="000000" w:themeColor="text1"/>
          <w:sz w:val="32"/>
          <w:szCs w:val="32"/>
          <w:lang w:eastAsia="zh-CN"/>
          <w14:textFill>
            <w14:solidFill>
              <w14:schemeClr w14:val="tx1"/>
            </w14:solidFill>
          </w14:textFill>
        </w:rPr>
        <w:t>。</w:t>
      </w:r>
      <w:r>
        <w:rPr>
          <w:rFonts w:eastAsia="仿宋"/>
          <w:color w:val="000000" w:themeColor="text1"/>
          <w:sz w:val="32"/>
          <w:szCs w:val="32"/>
          <w14:textFill>
            <w14:solidFill>
              <w14:schemeClr w14:val="tx1"/>
            </w14:solidFill>
          </w14:textFill>
        </w:rPr>
        <w:t>持续推进二级以上综合医院（含中医医院）和</w:t>
      </w:r>
      <w:r>
        <w:rPr>
          <w:rFonts w:hint="eastAsia" w:eastAsia="仿宋"/>
          <w:color w:val="000000" w:themeColor="text1"/>
          <w:sz w:val="32"/>
          <w:szCs w:val="32"/>
          <w14:textFill>
            <w14:solidFill>
              <w14:schemeClr w14:val="tx1"/>
            </w14:solidFill>
          </w14:textFill>
        </w:rPr>
        <w:t>儿童</w:t>
      </w:r>
      <w:r>
        <w:rPr>
          <w:rFonts w:eastAsia="仿宋"/>
          <w:color w:val="000000" w:themeColor="text1"/>
          <w:sz w:val="32"/>
          <w:szCs w:val="32"/>
          <w14:textFill>
            <w14:solidFill>
              <w14:schemeClr w14:val="tx1"/>
            </w14:solidFill>
          </w14:textFill>
        </w:rPr>
        <w:t>专科医院发热门诊，乡镇卫生院、社区卫生服务中心发热</w:t>
      </w:r>
      <w:r>
        <w:rPr>
          <w:rFonts w:hint="eastAsia" w:eastAsia="仿宋"/>
          <w:color w:val="000000" w:themeColor="text1"/>
          <w:sz w:val="32"/>
          <w:szCs w:val="32"/>
          <w14:textFill>
            <w14:solidFill>
              <w14:schemeClr w14:val="tx1"/>
            </w14:solidFill>
          </w14:textFill>
        </w:rPr>
        <w:t>诊室标准化、规范化</w:t>
      </w:r>
      <w:r>
        <w:rPr>
          <w:rFonts w:eastAsia="仿宋"/>
          <w:color w:val="000000" w:themeColor="text1"/>
          <w:sz w:val="32"/>
          <w:szCs w:val="32"/>
          <w14:textFill>
            <w14:solidFill>
              <w14:schemeClr w14:val="tx1"/>
            </w14:solidFill>
          </w14:textFill>
        </w:rPr>
        <w:t>建设。新建或改扩建的二级以上综合医院（含中医医院）应设置</w:t>
      </w:r>
      <w:r>
        <w:rPr>
          <w:rFonts w:hint="eastAsia" w:eastAsia="仿宋"/>
          <w:color w:val="000000" w:themeColor="text1"/>
          <w:sz w:val="32"/>
          <w:szCs w:val="32"/>
          <w14:textFill>
            <w14:solidFill>
              <w14:schemeClr w14:val="tx1"/>
            </w14:solidFill>
          </w14:textFill>
        </w:rPr>
        <w:t>符合规范</w:t>
      </w:r>
      <w:r>
        <w:rPr>
          <w:rFonts w:eastAsia="仿宋"/>
          <w:color w:val="000000" w:themeColor="text1"/>
          <w:sz w:val="32"/>
          <w:szCs w:val="32"/>
          <w14:textFill>
            <w14:solidFill>
              <w14:schemeClr w14:val="tx1"/>
            </w14:solidFill>
          </w14:textFill>
        </w:rPr>
        <w:t>的</w:t>
      </w:r>
      <w:r>
        <w:rPr>
          <w:rFonts w:hint="eastAsia" w:eastAsia="仿宋"/>
          <w:color w:val="000000" w:themeColor="text1"/>
          <w:sz w:val="32"/>
          <w:szCs w:val="32"/>
          <w14:textFill>
            <w14:solidFill>
              <w14:schemeClr w14:val="tx1"/>
            </w14:solidFill>
          </w14:textFill>
        </w:rPr>
        <w:t>发热门诊、</w:t>
      </w:r>
      <w:r>
        <w:rPr>
          <w:rFonts w:eastAsia="仿宋"/>
          <w:color w:val="000000" w:themeColor="text1"/>
          <w:sz w:val="32"/>
          <w:szCs w:val="32"/>
          <w14:textFill>
            <w14:solidFill>
              <w14:schemeClr w14:val="tx1"/>
            </w14:solidFill>
          </w14:textFill>
        </w:rPr>
        <w:t>传染病病区和可转换病区。发挥中医药</w:t>
      </w:r>
      <w:r>
        <w:rPr>
          <w:rFonts w:hint="eastAsia" w:eastAsia="仿宋"/>
          <w:color w:val="000000" w:themeColor="text1"/>
          <w:sz w:val="32"/>
          <w:szCs w:val="32"/>
          <w14:textFill>
            <w14:solidFill>
              <w14:schemeClr w14:val="tx1"/>
            </w14:solidFill>
          </w14:textFill>
        </w:rPr>
        <w:t>在重大疫病</w:t>
      </w:r>
      <w:r>
        <w:rPr>
          <w:rFonts w:eastAsia="仿宋"/>
          <w:color w:val="000000" w:themeColor="text1"/>
          <w:sz w:val="32"/>
          <w:szCs w:val="32"/>
          <w14:textFill>
            <w14:solidFill>
              <w14:schemeClr w14:val="tx1"/>
            </w14:solidFill>
          </w14:textFill>
        </w:rPr>
        <w:t>防</w:t>
      </w:r>
      <w:r>
        <w:rPr>
          <w:rFonts w:hint="eastAsia" w:eastAsia="仿宋"/>
          <w:color w:val="000000" w:themeColor="text1"/>
          <w:sz w:val="32"/>
          <w:szCs w:val="32"/>
          <w14:textFill>
            <w14:solidFill>
              <w14:schemeClr w14:val="tx1"/>
            </w14:solidFill>
          </w14:textFill>
        </w:rPr>
        <w:t>治中的独特</w:t>
      </w:r>
      <w:r>
        <w:rPr>
          <w:rFonts w:eastAsia="仿宋"/>
          <w:color w:val="000000" w:themeColor="text1"/>
          <w:sz w:val="32"/>
          <w:szCs w:val="32"/>
          <w14:textFill>
            <w14:solidFill>
              <w14:schemeClr w14:val="tx1"/>
            </w14:solidFill>
          </w14:textFill>
        </w:rPr>
        <w:t>作用，</w:t>
      </w:r>
      <w:r>
        <w:rPr>
          <w:rFonts w:hint="eastAsia" w:eastAsia="仿宋"/>
          <w:color w:val="000000" w:themeColor="text1"/>
          <w:sz w:val="32"/>
          <w:szCs w:val="32"/>
          <w:lang w:val="en-US" w:eastAsia="zh-CN"/>
          <w14:textFill>
            <w14:solidFill>
              <w14:schemeClr w14:val="tx1"/>
            </w14:solidFill>
          </w14:textFill>
        </w:rPr>
        <w:t>建设</w:t>
      </w:r>
      <w:r>
        <w:rPr>
          <w:rFonts w:eastAsia="仿宋"/>
          <w:color w:val="000000" w:themeColor="text1"/>
          <w:sz w:val="32"/>
          <w:szCs w:val="32"/>
          <w14:textFill>
            <w14:solidFill>
              <w14:schemeClr w14:val="tx1"/>
            </w14:solidFill>
          </w14:textFill>
        </w:rPr>
        <w:t>中医疫病防治队伍。推动公共设施平战结合改造升级。</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44" w:name="_Toc89293107"/>
      <w:bookmarkStart w:id="45" w:name="_Toc8191"/>
      <w:r>
        <w:rPr>
          <w:rFonts w:hint="eastAsia" w:ascii="楷体" w:hAnsi="楷体" w:eastAsia="楷体" w:cs="楷体"/>
          <w:color w:val="000000" w:themeColor="text1"/>
          <w14:textFill>
            <w14:solidFill>
              <w14:schemeClr w14:val="tx1"/>
            </w14:solidFill>
          </w14:textFill>
        </w:rPr>
        <w:t>（三）完善卫生应急管理体系</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健全突发公共卫生事件应急指挥体系，完善多部门、跨地区联防联控机制，畅通部门间、区域间的监测数据共享与交换，完善公共卫生应急管理专家决策咨询制度。</w:t>
      </w:r>
      <w:r>
        <w:rPr>
          <w:rFonts w:hint="eastAsia" w:eastAsia="仿宋"/>
          <w:color w:val="000000" w:themeColor="text1"/>
          <w:sz w:val="32"/>
          <w:szCs w:val="32"/>
          <w14:textFill>
            <w14:solidFill>
              <w14:schemeClr w14:val="tx1"/>
            </w14:solidFill>
          </w14:textFill>
        </w:rPr>
        <w:t>推动二级以上医疗机构独立设置卫生应急管理科室或配备专职人员负责卫生应急工作</w:t>
      </w:r>
      <w:r>
        <w:rPr>
          <w:rFonts w:eastAsia="仿宋"/>
          <w:color w:val="000000" w:themeColor="text1"/>
          <w:sz w:val="32"/>
          <w:szCs w:val="32"/>
          <w14:textFill>
            <w14:solidFill>
              <w14:schemeClr w14:val="tx1"/>
            </w14:solidFill>
          </w14:textFill>
        </w:rPr>
        <w:t>，依托综合医院建立健全融合医疗、防控、检测、管理等多专业的分级分类的卫生应急队伍，至少一</w:t>
      </w:r>
      <w:r>
        <w:rPr>
          <w:rFonts w:eastAsia="仿宋"/>
          <w:color w:val="000000" w:themeColor="text1"/>
          <w:sz w:val="32"/>
          <w:szCs w:val="32"/>
          <w:highlight w:val="none"/>
          <w14:textFill>
            <w14:solidFill>
              <w14:schemeClr w14:val="tx1"/>
            </w14:solidFill>
          </w14:textFill>
        </w:rPr>
        <w:t>所综合医院建立稳定的应急医疗队伍。构建紧急医学救援体系，</w:t>
      </w:r>
      <w:r>
        <w:rPr>
          <w:rFonts w:hint="eastAsia" w:eastAsia="仿宋"/>
          <w:color w:val="000000" w:themeColor="text1"/>
          <w:sz w:val="32"/>
          <w:szCs w:val="32"/>
          <w:highlight w:val="none"/>
          <w:lang w:val="en-US" w:eastAsia="zh-CN"/>
          <w14:textFill>
            <w14:solidFill>
              <w14:schemeClr w14:val="tx1"/>
            </w14:solidFill>
          </w14:textFill>
        </w:rPr>
        <w:t>加强以旅游医学救援为特色的紧急医学救援能力建设，</w:t>
      </w:r>
      <w:r>
        <w:rPr>
          <w:rFonts w:eastAsia="仿宋"/>
          <w:color w:val="000000" w:themeColor="text1"/>
          <w:sz w:val="32"/>
          <w:szCs w:val="32"/>
          <w:highlight w:val="none"/>
          <w14:textFill>
            <w14:solidFill>
              <w14:schemeClr w14:val="tx1"/>
            </w14:solidFill>
          </w14:textFill>
        </w:rPr>
        <w:t>提升紧急医学救援实战能力，规划布局紧急医学救援中心（站点）。健全覆盖县、乡镇（街道）</w:t>
      </w:r>
      <w:r>
        <w:rPr>
          <w:rFonts w:hint="eastAsia" w:eastAsia="仿宋"/>
          <w:color w:val="000000" w:themeColor="text1"/>
          <w:sz w:val="32"/>
          <w:szCs w:val="32"/>
          <w:highlight w:val="none"/>
          <w:lang w:val="en-US" w:eastAsia="zh-CN"/>
          <w14:textFill>
            <w14:solidFill>
              <w14:schemeClr w14:val="tx1"/>
            </w14:solidFill>
          </w14:textFill>
        </w:rPr>
        <w:t>两</w:t>
      </w:r>
      <w:r>
        <w:rPr>
          <w:rFonts w:eastAsia="仿宋"/>
          <w:color w:val="000000" w:themeColor="text1"/>
          <w:sz w:val="32"/>
          <w:szCs w:val="32"/>
          <w:highlight w:val="none"/>
          <w14:textFill>
            <w14:solidFill>
              <w14:schemeClr w14:val="tx1"/>
            </w14:solidFill>
          </w14:textFill>
        </w:rPr>
        <w:t>级院</w:t>
      </w:r>
      <w:r>
        <w:rPr>
          <w:rFonts w:eastAsia="仿宋"/>
          <w:color w:val="000000" w:themeColor="text1"/>
          <w:sz w:val="32"/>
          <w:szCs w:val="32"/>
          <w14:textFill>
            <w14:solidFill>
              <w14:schemeClr w14:val="tx1"/>
            </w14:solidFill>
          </w14:textFill>
        </w:rPr>
        <w:t>前急救网络，打造城市15分钟和农村30分钟急救圈。</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46" w:name="_Toc12741"/>
      <w:bookmarkStart w:id="47" w:name="_Toc89293108"/>
      <w:r>
        <w:rPr>
          <w:rFonts w:hint="eastAsia" w:ascii="楷体" w:hAnsi="楷体" w:eastAsia="楷体" w:cs="楷体"/>
          <w:color w:val="000000" w:themeColor="text1"/>
          <w14:textFill>
            <w14:solidFill>
              <w14:schemeClr w14:val="tx1"/>
            </w14:solidFill>
          </w14:textFill>
        </w:rPr>
        <w:t>（四）健全应急响应和处置机制</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hint="eastAsia" w:eastAsia="仿宋"/>
          <w:color w:val="000000" w:themeColor="text1"/>
          <w:sz w:val="32"/>
          <w:szCs w:val="32"/>
          <w:highlight w:val="none"/>
          <w:lang w:eastAsia="zh-CN"/>
          <w14:textFill>
            <w14:solidFill>
              <w14:schemeClr w14:val="tx1"/>
            </w14:solidFill>
          </w14:textFill>
        </w:rPr>
        <w:t>配合省</w:t>
      </w:r>
      <w:r>
        <w:rPr>
          <w:rFonts w:hint="eastAsia" w:eastAsia="仿宋"/>
          <w:color w:val="000000" w:themeColor="text1"/>
          <w:sz w:val="32"/>
          <w:szCs w:val="32"/>
          <w:highlight w:val="none"/>
          <w:lang w:val="en-US" w:eastAsia="zh-CN"/>
          <w14:textFill>
            <w14:solidFill>
              <w14:schemeClr w14:val="tx1"/>
            </w14:solidFill>
          </w14:textFill>
        </w:rPr>
        <w:t>市</w:t>
      </w:r>
      <w:r>
        <w:rPr>
          <w:rFonts w:hint="eastAsia" w:eastAsia="仿宋"/>
          <w:color w:val="000000" w:themeColor="text1"/>
          <w:sz w:val="32"/>
          <w:szCs w:val="32"/>
          <w:highlight w:val="none"/>
          <w:lang w:eastAsia="zh-CN"/>
          <w14:textFill>
            <w14:solidFill>
              <w14:schemeClr w14:val="tx1"/>
            </w14:solidFill>
          </w14:textFill>
        </w:rPr>
        <w:t>级统一</w:t>
      </w:r>
      <w:r>
        <w:rPr>
          <w:rFonts w:eastAsia="仿宋"/>
          <w:color w:val="000000" w:themeColor="text1"/>
          <w:sz w:val="32"/>
          <w:szCs w:val="32"/>
          <w:highlight w:val="none"/>
          <w14:textFill>
            <w14:solidFill>
              <w14:schemeClr w14:val="tx1"/>
            </w14:solidFill>
          </w14:textFill>
        </w:rPr>
        <w:t>建立包含新冠肺炎等重大传染病和突发公共卫生事件的监测预警响应信息平台，</w:t>
      </w:r>
      <w:r>
        <w:rPr>
          <w:rFonts w:eastAsia="仿宋"/>
          <w:color w:val="000000" w:themeColor="text1"/>
          <w:sz w:val="32"/>
          <w:szCs w:val="32"/>
          <w14:textFill>
            <w14:solidFill>
              <w14:schemeClr w14:val="tx1"/>
            </w14:solidFill>
          </w14:textFill>
        </w:rPr>
        <w:t>完善监测预警哨点布局，健全智慧化多点触发预警机制，完善传染病疫情和突发公共卫生事件分级应急响应机</w:t>
      </w:r>
      <w:r>
        <w:rPr>
          <w:rFonts w:eastAsia="仿宋"/>
          <w:color w:val="000000" w:themeColor="text1"/>
          <w:sz w:val="32"/>
          <w:szCs w:val="32"/>
          <w:highlight w:val="none"/>
          <w14:textFill>
            <w14:solidFill>
              <w14:schemeClr w14:val="tx1"/>
            </w14:solidFill>
          </w14:textFill>
        </w:rPr>
        <w:t>制</w:t>
      </w:r>
      <w:r>
        <w:rPr>
          <w:rFonts w:hint="eastAsia" w:eastAsia="仿宋"/>
          <w:color w:val="000000" w:themeColor="text1"/>
          <w:sz w:val="32"/>
          <w:szCs w:val="32"/>
          <w:highlight w:val="none"/>
          <w:lang w:eastAsia="zh-CN"/>
          <w14:textFill>
            <w14:solidFill>
              <w14:schemeClr w14:val="tx1"/>
            </w14:solidFill>
          </w14:textFill>
        </w:rPr>
        <w:t>，</w:t>
      </w:r>
      <w:r>
        <w:rPr>
          <w:rFonts w:eastAsia="仿宋"/>
          <w:color w:val="000000" w:themeColor="text1"/>
          <w:sz w:val="32"/>
          <w:szCs w:val="32"/>
          <w:highlight w:val="none"/>
          <w14:textFill>
            <w14:solidFill>
              <w14:schemeClr w14:val="tx1"/>
            </w14:solidFill>
          </w14:textFill>
        </w:rPr>
        <w:t>提高应</w:t>
      </w:r>
      <w:r>
        <w:rPr>
          <w:rFonts w:eastAsia="仿宋"/>
          <w:color w:val="000000" w:themeColor="text1"/>
          <w:sz w:val="32"/>
          <w:szCs w:val="32"/>
          <w14:textFill>
            <w14:solidFill>
              <w14:schemeClr w14:val="tx1"/>
            </w14:solidFill>
          </w14:textFill>
        </w:rPr>
        <w:t>急救援能力。强化卫生应急预案的编制，加强传染病等重大疫情应对和处置能力培训和演练。完善公共卫生应急</w:t>
      </w:r>
      <w:r>
        <w:rPr>
          <w:rFonts w:hint="eastAsia" w:eastAsia="仿宋"/>
          <w:color w:val="000000" w:themeColor="text1"/>
          <w:sz w:val="32"/>
          <w:szCs w:val="32"/>
          <w14:textFill>
            <w14:solidFill>
              <w14:schemeClr w14:val="tx1"/>
            </w14:solidFill>
          </w14:textFill>
        </w:rPr>
        <w:t>物资</w:t>
      </w:r>
      <w:r>
        <w:rPr>
          <w:rFonts w:eastAsia="仿宋"/>
          <w:color w:val="000000" w:themeColor="text1"/>
          <w:sz w:val="32"/>
          <w:szCs w:val="32"/>
          <w14:textFill>
            <w14:solidFill>
              <w14:schemeClr w14:val="tx1"/>
            </w14:solidFill>
          </w14:textFill>
        </w:rPr>
        <w:t>保障体系，</w:t>
      </w:r>
      <w:r>
        <w:rPr>
          <w:rFonts w:hint="eastAsia" w:eastAsia="仿宋"/>
          <w:color w:val="000000" w:themeColor="text1"/>
          <w:sz w:val="32"/>
          <w:szCs w:val="32"/>
          <w14:textFill>
            <w14:solidFill>
              <w14:schemeClr w14:val="tx1"/>
            </w14:solidFill>
          </w14:textFill>
        </w:rPr>
        <w:t>加快卫生应急信息化建设，</w:t>
      </w:r>
      <w:r>
        <w:rPr>
          <w:rFonts w:eastAsia="仿宋"/>
          <w:color w:val="000000" w:themeColor="text1"/>
          <w:sz w:val="32"/>
          <w:szCs w:val="32"/>
          <w14:textFill>
            <w14:solidFill>
              <w14:schemeClr w14:val="tx1"/>
            </w14:solidFill>
          </w14:textFill>
        </w:rPr>
        <w:t>统筹资源形成快速反应调集机制。</w:t>
      </w:r>
      <w:r>
        <w:rPr>
          <w:rFonts w:hint="eastAsia" w:eastAsia="仿宋"/>
          <w:color w:val="000000" w:themeColor="text1"/>
          <w:sz w:val="32"/>
          <w:szCs w:val="32"/>
          <w14:textFill>
            <w14:solidFill>
              <w14:schemeClr w14:val="tx1"/>
            </w14:solidFill>
          </w14:textFill>
        </w:rPr>
        <w:t>持续推进</w:t>
      </w:r>
      <w:r>
        <w:rPr>
          <w:rFonts w:hint="eastAsia" w:eastAsia="仿宋"/>
          <w:color w:val="000000" w:themeColor="text1"/>
          <w:sz w:val="32"/>
          <w:szCs w:val="32"/>
          <w:lang w:eastAsia="zh-CN"/>
          <w14:textFill>
            <w14:solidFill>
              <w14:schemeClr w14:val="tx1"/>
            </w14:solidFill>
          </w14:textFill>
        </w:rPr>
        <w:t>与我</w:t>
      </w:r>
      <w:r>
        <w:rPr>
          <w:rFonts w:hint="eastAsia" w:eastAsia="仿宋"/>
          <w:color w:val="000000" w:themeColor="text1"/>
          <w:sz w:val="32"/>
          <w:szCs w:val="32"/>
          <w:lang w:val="en-US" w:eastAsia="zh-CN"/>
          <w14:textFill>
            <w14:solidFill>
              <w14:schemeClr w14:val="tx1"/>
            </w14:solidFill>
          </w14:textFill>
        </w:rPr>
        <w:t>县</w:t>
      </w:r>
      <w:r>
        <w:rPr>
          <w:rFonts w:hint="eastAsia" w:eastAsia="仿宋"/>
          <w:color w:val="000000" w:themeColor="text1"/>
          <w:sz w:val="32"/>
          <w:szCs w:val="32"/>
          <w:lang w:eastAsia="zh-CN"/>
          <w14:textFill>
            <w14:solidFill>
              <w14:schemeClr w14:val="tx1"/>
            </w14:solidFill>
          </w14:textFill>
        </w:rPr>
        <w:t>周边</w:t>
      </w:r>
      <w:r>
        <w:rPr>
          <w:rFonts w:hint="eastAsia" w:eastAsia="仿宋"/>
          <w:color w:val="000000" w:themeColor="text1"/>
          <w:sz w:val="32"/>
          <w:szCs w:val="32"/>
          <w14:textFill>
            <w14:solidFill>
              <w14:schemeClr w14:val="tx1"/>
            </w14:solidFill>
          </w14:textFill>
        </w:rPr>
        <w:t>区域卫生应急联动机制不断完善</w:t>
      </w:r>
      <w:r>
        <w:rPr>
          <w:rFonts w:hint="eastAsia" w:eastAsia="仿宋"/>
          <w:color w:val="000000" w:themeColor="text1"/>
          <w:sz w:val="32"/>
          <w:szCs w:val="32"/>
          <w:lang w:eastAsia="zh-CN"/>
          <w14:textFill>
            <w14:solidFill>
              <w14:schemeClr w14:val="tx1"/>
            </w14:solidFill>
          </w14:textFill>
        </w:rPr>
        <w:t>，协助</w:t>
      </w:r>
      <w:r>
        <w:rPr>
          <w:rFonts w:hint="eastAsia" w:eastAsia="仿宋"/>
          <w:color w:val="000000" w:themeColor="text1"/>
          <w:sz w:val="32"/>
          <w:szCs w:val="32"/>
          <w14:textFill>
            <w14:solidFill>
              <w14:schemeClr w14:val="tx1"/>
            </w14:solidFill>
          </w14:textFill>
        </w:rPr>
        <w:t>健全</w:t>
      </w:r>
      <w:r>
        <w:rPr>
          <w:rFonts w:eastAsia="仿宋"/>
          <w:color w:val="000000" w:themeColor="text1"/>
          <w:sz w:val="32"/>
          <w:szCs w:val="32"/>
          <w14:textFill>
            <w14:solidFill>
              <w14:schemeClr w14:val="tx1"/>
            </w14:solidFill>
          </w14:textFill>
        </w:rPr>
        <w:t>长三角区域公共卫生应急协同机制，</w:t>
      </w:r>
      <w:r>
        <w:rPr>
          <w:rFonts w:hint="eastAsia" w:eastAsia="仿宋"/>
          <w:color w:val="000000" w:themeColor="text1"/>
          <w:sz w:val="32"/>
          <w:szCs w:val="32"/>
          <w:lang w:eastAsia="zh-CN"/>
          <w14:textFill>
            <w14:solidFill>
              <w14:schemeClr w14:val="tx1"/>
            </w14:solidFill>
          </w14:textFill>
        </w:rPr>
        <w:t>配合</w:t>
      </w:r>
      <w:r>
        <w:rPr>
          <w:rFonts w:eastAsia="仿宋"/>
          <w:color w:val="000000" w:themeColor="text1"/>
          <w:sz w:val="32"/>
          <w:szCs w:val="32"/>
          <w14:textFill>
            <w14:solidFill>
              <w14:schemeClr w14:val="tx1"/>
            </w14:solidFill>
          </w14:textFill>
        </w:rPr>
        <w:t>建立长三角区域突发公共卫生事件联合风险评估制度、重要防疫物资互济互保互换常态化机制，</w:t>
      </w:r>
      <w:r>
        <w:rPr>
          <w:rFonts w:hint="eastAsia" w:eastAsia="仿宋"/>
          <w:color w:val="000000" w:themeColor="text1"/>
          <w:sz w:val="32"/>
          <w:szCs w:val="32"/>
          <w:lang w:eastAsia="zh-CN"/>
          <w14:textFill>
            <w14:solidFill>
              <w14:schemeClr w14:val="tx1"/>
            </w14:solidFill>
          </w14:textFill>
        </w:rPr>
        <w:t>配合</w:t>
      </w:r>
      <w:r>
        <w:rPr>
          <w:rFonts w:eastAsia="仿宋"/>
          <w:color w:val="000000" w:themeColor="text1"/>
          <w:sz w:val="32"/>
          <w:szCs w:val="32"/>
          <w14:textFill>
            <w14:solidFill>
              <w14:schemeClr w14:val="tx1"/>
            </w14:solidFill>
          </w14:textFill>
        </w:rPr>
        <w:t>组建长三角地区公共卫生应急“预备役”队伍。加强舆论引导和舆情应对能力建设，妥善应对突发公共卫生事件舆情。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shd w:val="clear" w:color="auto" w:fill="E7E6E6"/>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专栏2公共卫生体系重塑与强化工程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833" w:hRule="atLeast"/>
        </w:trPr>
        <w:tc>
          <w:tcPr>
            <w:tcW w:w="8834" w:type="dxa"/>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ind w:firstLine="562" w:firstLineChars="200"/>
              <w:rPr>
                <w:rFonts w:eastAsia="仿宋"/>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疾病预防控制体系现代化建设工程</w:t>
            </w:r>
            <w:r>
              <w:rPr>
                <w:rFonts w:eastAsia="仿宋"/>
                <w:b/>
                <w:bCs/>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疾控中心、二级及以上综合医院</w:t>
            </w:r>
            <w:r>
              <w:rPr>
                <w:rFonts w:hint="eastAsia" w:eastAsia="仿宋"/>
                <w:color w:val="000000" w:themeColor="text1"/>
                <w:sz w:val="28"/>
                <w:szCs w:val="28"/>
                <w14:textFill>
                  <w14:solidFill>
                    <w14:schemeClr w14:val="tx1"/>
                  </w14:solidFill>
                </w14:textFill>
              </w:rPr>
              <w:t>（含中医医院）</w:t>
            </w:r>
            <w:r>
              <w:rPr>
                <w:rFonts w:eastAsia="仿宋"/>
                <w:color w:val="000000" w:themeColor="text1"/>
                <w:sz w:val="28"/>
                <w:szCs w:val="28"/>
                <w14:textFill>
                  <w14:solidFill>
                    <w14:schemeClr w14:val="tx1"/>
                  </w14:solidFill>
                </w14:textFill>
              </w:rPr>
              <w:t>、传染病</w:t>
            </w:r>
            <w:r>
              <w:rPr>
                <w:rFonts w:hint="eastAsia" w:eastAsia="仿宋"/>
                <w:color w:val="000000" w:themeColor="text1"/>
                <w:sz w:val="28"/>
                <w:szCs w:val="28"/>
                <w:lang w:val="en-US" w:eastAsia="zh-CN"/>
                <w14:textFill>
                  <w14:solidFill>
                    <w14:schemeClr w14:val="tx1"/>
                  </w14:solidFill>
                </w14:textFill>
              </w:rPr>
              <w:t>后备</w:t>
            </w:r>
            <w:r>
              <w:rPr>
                <w:rFonts w:eastAsia="仿宋"/>
                <w:color w:val="000000" w:themeColor="text1"/>
                <w:sz w:val="28"/>
                <w:szCs w:val="28"/>
                <w14:textFill>
                  <w14:solidFill>
                    <w14:schemeClr w14:val="tx1"/>
                  </w14:solidFill>
                </w14:textFill>
              </w:rPr>
              <w:t>医院具备新冠肺炎等重大传染病检测能力。县疾病预防控制机构开展病原微生物网络实验室标准化建设</w:t>
            </w:r>
            <w:r>
              <w:rPr>
                <w:rFonts w:hint="eastAsia" w:eastAsia="仿宋"/>
                <w:color w:val="000000" w:themeColor="text1"/>
                <w:sz w:val="28"/>
                <w:szCs w:val="28"/>
                <w:lang w:eastAsia="zh-CN"/>
                <w14:textFill>
                  <w14:solidFill>
                    <w14:schemeClr w14:val="tx1"/>
                  </w14:solidFill>
                </w14:textFill>
              </w:rPr>
              <w:t>，力争</w:t>
            </w:r>
            <w:r>
              <w:rPr>
                <w:rFonts w:eastAsia="仿宋"/>
                <w:color w:val="000000" w:themeColor="text1"/>
                <w:sz w:val="28"/>
                <w:szCs w:val="28"/>
                <w14:textFill>
                  <w14:solidFill>
                    <w14:schemeClr w14:val="tx1"/>
                  </w14:solidFill>
                </w14:textFill>
              </w:rPr>
              <w:t>打造区域性疾控机构重点实验室。</w:t>
            </w:r>
          </w:p>
          <w:p>
            <w:pPr>
              <w:keepNext w:val="0"/>
              <w:keepLines w:val="0"/>
              <w:pageBreakBefore w:val="0"/>
              <w:widowControl/>
              <w:tabs>
                <w:tab w:val="left" w:pos="312"/>
              </w:tabs>
              <w:kinsoku/>
              <w:wordWrap/>
              <w:overflowPunct/>
              <w:topLinePunct w:val="0"/>
              <w:autoSpaceDE/>
              <w:autoSpaceDN/>
              <w:bidi w:val="0"/>
              <w:snapToGrid/>
              <w:spacing w:line="560" w:lineRule="exact"/>
              <w:ind w:firstLine="562" w:firstLineChars="200"/>
              <w:rPr>
                <w:rFonts w:eastAsia="仿宋"/>
                <w:color w:val="000000" w:themeColor="text1"/>
                <w:sz w:val="28"/>
                <w:szCs w:val="28"/>
                <w14:textFill>
                  <w14:solidFill>
                    <w14:schemeClr w14:val="tx1"/>
                  </w14:solidFill>
                </w14:textFill>
              </w:rPr>
            </w:pPr>
            <w:r>
              <w:rPr>
                <w:rFonts w:hint="eastAsia" w:eastAsia="楷体"/>
                <w:b/>
                <w:bCs/>
                <w:color w:val="000000" w:themeColor="text1"/>
                <w:sz w:val="28"/>
                <w:szCs w:val="28"/>
                <w:highlight w:val="none"/>
                <w:lang w:eastAsia="zh-CN"/>
                <w14:textFill>
                  <w14:solidFill>
                    <w14:schemeClr w14:val="tx1"/>
                  </w14:solidFill>
                </w14:textFill>
              </w:rPr>
              <w:t>协调配合</w:t>
            </w:r>
            <w:r>
              <w:rPr>
                <w:rFonts w:hint="eastAsia" w:eastAsia="楷体"/>
                <w:b/>
                <w:bCs/>
                <w:color w:val="000000" w:themeColor="text1"/>
                <w:sz w:val="28"/>
                <w:szCs w:val="28"/>
                <w:highlight w:val="none"/>
                <w:lang w:val="en-US" w:eastAsia="zh-CN"/>
                <w14:textFill>
                  <w14:solidFill>
                    <w14:schemeClr w14:val="tx1"/>
                  </w14:solidFill>
                </w14:textFill>
              </w:rPr>
              <w:t>市</w:t>
            </w:r>
            <w:r>
              <w:rPr>
                <w:rFonts w:hint="eastAsia" w:eastAsia="楷体"/>
                <w:b/>
                <w:bCs/>
                <w:color w:val="000000" w:themeColor="text1"/>
                <w:sz w:val="28"/>
                <w:szCs w:val="28"/>
                <w:highlight w:val="none"/>
                <w:lang w:eastAsia="zh-CN"/>
                <w14:textFill>
                  <w14:solidFill>
                    <w14:schemeClr w14:val="tx1"/>
                  </w14:solidFill>
                </w14:textFill>
              </w:rPr>
              <w:t>级开展</w:t>
            </w:r>
            <w:r>
              <w:rPr>
                <w:rFonts w:eastAsia="楷体"/>
                <w:b/>
                <w:bCs/>
                <w:color w:val="000000" w:themeColor="text1"/>
                <w:sz w:val="28"/>
                <w:szCs w:val="28"/>
                <w:highlight w:val="none"/>
                <w14:textFill>
                  <w14:solidFill>
                    <w14:schemeClr w14:val="tx1"/>
                  </w14:solidFill>
                </w14:textFill>
              </w:rPr>
              <w:t>重大传染病和突发公共卫生事件综合监测预警平台建设。</w:t>
            </w:r>
            <w:r>
              <w:rPr>
                <w:rFonts w:hint="eastAsia" w:eastAsia="仿宋"/>
                <w:color w:val="000000" w:themeColor="text1"/>
                <w:sz w:val="28"/>
                <w:szCs w:val="28"/>
                <w:highlight w:val="none"/>
                <w:lang w:eastAsia="zh-CN"/>
                <w14:textFill>
                  <w14:solidFill>
                    <w14:schemeClr w14:val="tx1"/>
                  </w14:solidFill>
                </w14:textFill>
              </w:rPr>
              <w:t>在</w:t>
            </w:r>
            <w:r>
              <w:rPr>
                <w:rFonts w:hint="eastAsia" w:eastAsia="仿宋"/>
                <w:color w:val="000000" w:themeColor="text1"/>
                <w:sz w:val="28"/>
                <w:szCs w:val="28"/>
                <w:highlight w:val="none"/>
                <w:lang w:val="en-US" w:eastAsia="zh-CN"/>
                <w14:textFill>
                  <w14:solidFill>
                    <w14:schemeClr w14:val="tx1"/>
                  </w14:solidFill>
                </w14:textFill>
              </w:rPr>
              <w:t>省市</w:t>
            </w:r>
            <w:r>
              <w:rPr>
                <w:rFonts w:hint="eastAsia" w:eastAsia="仿宋"/>
                <w:color w:val="000000" w:themeColor="text1"/>
                <w:sz w:val="28"/>
                <w:szCs w:val="28"/>
                <w:highlight w:val="none"/>
                <w:lang w:eastAsia="zh-CN"/>
                <w14:textFill>
                  <w14:solidFill>
                    <w14:schemeClr w14:val="tx1"/>
                  </w14:solidFill>
                </w14:textFill>
              </w:rPr>
              <w:t>统一部署下，配合协调平台建设，</w:t>
            </w:r>
            <w:r>
              <w:rPr>
                <w:rFonts w:eastAsia="仿宋"/>
                <w:color w:val="000000" w:themeColor="text1"/>
                <w:sz w:val="28"/>
                <w:szCs w:val="28"/>
                <w:highlight w:val="none"/>
                <w14:textFill>
                  <w14:solidFill>
                    <w14:schemeClr w14:val="tx1"/>
                  </w14:solidFill>
                </w14:textFill>
              </w:rPr>
              <w:t>涵盖县卫生健康行政部门，包括120指挥中心、二级以上医院</w:t>
            </w:r>
            <w:r>
              <w:rPr>
                <w:rFonts w:hint="eastAsia" w:eastAsia="仿宋"/>
                <w:color w:val="000000" w:themeColor="text1"/>
                <w:sz w:val="28"/>
                <w:szCs w:val="28"/>
                <w:highlight w:val="none"/>
                <w14:textFill>
                  <w14:solidFill>
                    <w14:schemeClr w14:val="tx1"/>
                  </w14:solidFill>
                </w14:textFill>
              </w:rPr>
              <w:t>、</w:t>
            </w:r>
            <w:r>
              <w:rPr>
                <w:rFonts w:eastAsia="仿宋"/>
                <w:color w:val="000000" w:themeColor="text1"/>
                <w:sz w:val="28"/>
                <w:szCs w:val="28"/>
                <w:highlight w:val="none"/>
                <w14:textFill>
                  <w14:solidFill>
                    <w14:schemeClr w14:val="tx1"/>
                  </w14:solidFill>
                </w14:textFill>
              </w:rPr>
              <w:t>疾病预防</w:t>
            </w:r>
            <w:r>
              <w:rPr>
                <w:rFonts w:hint="eastAsia" w:eastAsia="仿宋"/>
                <w:color w:val="000000" w:themeColor="text1"/>
                <w:sz w:val="28"/>
                <w:szCs w:val="28"/>
                <w:highlight w:val="none"/>
                <w14:textFill>
                  <w14:solidFill>
                    <w14:schemeClr w14:val="tx1"/>
                  </w14:solidFill>
                </w14:textFill>
              </w:rPr>
              <w:t>控制</w:t>
            </w:r>
            <w:r>
              <w:rPr>
                <w:rFonts w:eastAsia="仿宋"/>
                <w:color w:val="000000" w:themeColor="text1"/>
                <w:sz w:val="28"/>
                <w:szCs w:val="28"/>
                <w:highlight w:val="none"/>
                <w14:textFill>
                  <w14:solidFill>
                    <w14:schemeClr w14:val="tx1"/>
                  </w14:solidFill>
                </w14:textFill>
              </w:rPr>
              <w:t>机构的突发公共卫生应急指挥系统和监测预警响应信息平台。</w:t>
            </w:r>
          </w:p>
          <w:p>
            <w:pPr>
              <w:keepNext w:val="0"/>
              <w:keepLines w:val="0"/>
              <w:pageBreakBefore w:val="0"/>
              <w:widowControl/>
              <w:tabs>
                <w:tab w:val="left" w:pos="312"/>
              </w:tabs>
              <w:kinsoku/>
              <w:wordWrap/>
              <w:overflowPunct/>
              <w:topLinePunct w:val="0"/>
              <w:autoSpaceDE/>
              <w:autoSpaceDN/>
              <w:bidi w:val="0"/>
              <w:snapToGrid/>
              <w:spacing w:line="560" w:lineRule="exact"/>
              <w:ind w:firstLine="562" w:firstLineChars="200"/>
              <w:rPr>
                <w:rFonts w:eastAsia="仿宋"/>
                <w:color w:val="000000" w:themeColor="text1"/>
                <w:sz w:val="28"/>
                <w:szCs w:val="28"/>
                <w14:textFill>
                  <w14:solidFill>
                    <w14:schemeClr w14:val="tx1"/>
                  </w14:solidFill>
                </w14:textFill>
              </w:rPr>
            </w:pPr>
            <w:r>
              <w:rPr>
                <w:rFonts w:hint="eastAsia" w:eastAsia="楷体"/>
                <w:b/>
                <w:bCs/>
                <w:color w:val="000000" w:themeColor="text1"/>
                <w:sz w:val="28"/>
                <w:szCs w:val="28"/>
                <w14:textFill>
                  <w14:solidFill>
                    <w14:schemeClr w14:val="tx1"/>
                  </w14:solidFill>
                </w14:textFill>
              </w:rPr>
              <w:t>重大疫情</w:t>
            </w:r>
            <w:r>
              <w:rPr>
                <w:rFonts w:eastAsia="楷体"/>
                <w:b/>
                <w:bCs/>
                <w:color w:val="000000" w:themeColor="text1"/>
                <w:sz w:val="28"/>
                <w:szCs w:val="28"/>
                <w14:textFill>
                  <w14:solidFill>
                    <w14:schemeClr w14:val="tx1"/>
                  </w14:solidFill>
                </w14:textFill>
              </w:rPr>
              <w:t>救治工程建设。</w:t>
            </w:r>
            <w:r>
              <w:rPr>
                <w:rFonts w:hint="eastAsia" w:eastAsia="仿宋"/>
                <w:color w:val="000000" w:themeColor="text1"/>
                <w:sz w:val="28"/>
                <w:szCs w:val="28"/>
                <w:lang w:eastAsia="zh-CN"/>
                <w14:textFill>
                  <w14:solidFill>
                    <w14:schemeClr w14:val="tx1"/>
                  </w14:solidFill>
                </w14:textFill>
              </w:rPr>
              <w:t>持续加快</w:t>
            </w:r>
            <w:r>
              <w:rPr>
                <w:rFonts w:hint="eastAsia" w:eastAsia="仿宋"/>
                <w:color w:val="000000" w:themeColor="text1"/>
                <w:sz w:val="28"/>
                <w:szCs w:val="28"/>
                <w:lang w:val="en-US" w:eastAsia="zh-CN"/>
                <w14:textFill>
                  <w14:solidFill>
                    <w14:schemeClr w14:val="tx1"/>
                  </w14:solidFill>
                </w14:textFill>
              </w:rPr>
              <w:t>祁门县</w:t>
            </w:r>
            <w:r>
              <w:rPr>
                <w:rFonts w:hint="eastAsia" w:eastAsia="仿宋"/>
                <w:color w:val="000000" w:themeColor="text1"/>
                <w:sz w:val="28"/>
                <w:szCs w:val="28"/>
                <w14:textFill>
                  <w14:solidFill>
                    <w14:schemeClr w14:val="tx1"/>
                  </w14:solidFill>
                </w14:textFill>
              </w:rPr>
              <w:t>传染病</w:t>
            </w:r>
            <w:r>
              <w:rPr>
                <w:rFonts w:hint="eastAsia" w:eastAsia="仿宋"/>
                <w:color w:val="000000" w:themeColor="text1"/>
                <w:sz w:val="28"/>
                <w:szCs w:val="28"/>
                <w:lang w:val="en-US" w:eastAsia="zh-CN"/>
                <w14:textFill>
                  <w14:solidFill>
                    <w14:schemeClr w14:val="tx1"/>
                  </w14:solidFill>
                </w14:textFill>
              </w:rPr>
              <w:t>后备</w:t>
            </w:r>
            <w:r>
              <w:rPr>
                <w:rFonts w:hint="eastAsia" w:eastAsia="仿宋"/>
                <w:color w:val="000000" w:themeColor="text1"/>
                <w:sz w:val="28"/>
                <w:szCs w:val="28"/>
                <w14:textFill>
                  <w14:solidFill>
                    <w14:schemeClr w14:val="tx1"/>
                  </w14:solidFill>
                </w14:textFill>
              </w:rPr>
              <w:t>医院</w:t>
            </w:r>
            <w:r>
              <w:rPr>
                <w:rFonts w:hint="eastAsia" w:eastAsia="仿宋"/>
                <w:color w:val="000000" w:themeColor="text1"/>
                <w:sz w:val="28"/>
                <w:szCs w:val="28"/>
                <w:lang w:eastAsia="zh-CN"/>
                <w14:textFill>
                  <w14:solidFill>
                    <w14:schemeClr w14:val="tx1"/>
                  </w14:solidFill>
                </w14:textFill>
              </w:rPr>
              <w:t>项目建设进度，力争早建成、早使用</w:t>
            </w:r>
            <w:r>
              <w:rPr>
                <w:rFonts w:eastAsia="仿宋"/>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napToGrid/>
              <w:spacing w:line="560" w:lineRule="exact"/>
              <w:ind w:firstLine="562" w:firstLineChars="200"/>
              <w:rPr>
                <w:rFonts w:eastAsia="楷体"/>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紧急医学救援体系建设。</w:t>
            </w:r>
            <w:r>
              <w:rPr>
                <w:rFonts w:hint="eastAsia" w:eastAsia="仿宋"/>
                <w:color w:val="000000" w:themeColor="text1"/>
                <w:sz w:val="28"/>
                <w:szCs w:val="28"/>
                <w:lang w:eastAsia="zh-CN"/>
                <w14:textFill>
                  <w14:solidFill>
                    <w14:schemeClr w14:val="tx1"/>
                  </w14:solidFill>
                </w14:textFill>
              </w:rPr>
              <w:t>提升紧急医学救援实战能力，在县规划布局紧急医学救援中心（站点）。按照城市地区服务半径5公里、农村地区服务半径20公里的标准，布局覆盖县、乡镇（街道）</w:t>
            </w:r>
            <w:r>
              <w:rPr>
                <w:rFonts w:hint="eastAsia" w:eastAsia="仿宋"/>
                <w:color w:val="000000" w:themeColor="text1"/>
                <w:sz w:val="28"/>
                <w:szCs w:val="28"/>
                <w:lang w:val="en-US" w:eastAsia="zh-CN"/>
                <w14:textFill>
                  <w14:solidFill>
                    <w14:schemeClr w14:val="tx1"/>
                  </w14:solidFill>
                </w14:textFill>
              </w:rPr>
              <w:t>两</w:t>
            </w:r>
            <w:r>
              <w:rPr>
                <w:rFonts w:hint="eastAsia" w:eastAsia="仿宋"/>
                <w:color w:val="000000" w:themeColor="text1"/>
                <w:sz w:val="28"/>
                <w:szCs w:val="28"/>
                <w:lang w:eastAsia="zh-CN"/>
                <w14:textFill>
                  <w14:solidFill>
                    <w14:schemeClr w14:val="tx1"/>
                  </w14:solidFill>
                </w14:textFill>
              </w:rPr>
              <w:t>级院前医疗急救网络，每3万人口/辆的标准配备救护车。</w:t>
            </w:r>
          </w:p>
        </w:tc>
      </w:tr>
    </w:tbl>
    <w:p>
      <w:pPr>
        <w:pStyle w:val="63"/>
        <w:keepNext w:val="0"/>
        <w:keepLines w:val="0"/>
        <w:pageBreakBefore w:val="0"/>
        <w:kinsoku/>
        <w:wordWrap/>
        <w:overflowPunct/>
        <w:topLinePunct w:val="0"/>
        <w:autoSpaceDE/>
        <w:autoSpaceDN/>
        <w:bidi w:val="0"/>
        <w:snapToGrid/>
        <w:spacing w:line="560" w:lineRule="exact"/>
        <w:rPr>
          <w:rFonts w:eastAsia="仿宋"/>
          <w:color w:val="000000" w:themeColor="text1"/>
          <w:sz w:val="32"/>
          <w:szCs w:val="32"/>
          <w14:textFill>
            <w14:solidFill>
              <w14:schemeClr w14:val="tx1"/>
            </w14:solidFill>
          </w14:textFill>
        </w:rPr>
      </w:pPr>
    </w:p>
    <w:p>
      <w:pPr>
        <w:pStyle w:val="65"/>
        <w:keepNext w:val="0"/>
        <w:keepLines w:val="0"/>
        <w:pageBreakBefore w:val="0"/>
        <w:widowControl w:val="0"/>
        <w:kinsoku/>
        <w:wordWrap/>
        <w:overflowPunct/>
        <w:topLinePunct w:val="0"/>
        <w:autoSpaceDE/>
        <w:autoSpaceDN/>
        <w:bidi w:val="0"/>
        <w:adjustRightInd/>
        <w:snapToGrid/>
        <w:spacing w:line="560" w:lineRule="exact"/>
        <w:textAlignment w:val="auto"/>
        <w:outlineLvl w:val="0"/>
        <w:rPr>
          <w:color w:val="000000" w:themeColor="text1"/>
          <w14:textFill>
            <w14:solidFill>
              <w14:schemeClr w14:val="tx1"/>
            </w14:solidFill>
          </w14:textFill>
        </w:rPr>
      </w:pPr>
      <w:bookmarkStart w:id="48" w:name="_Toc89293109"/>
      <w:bookmarkStart w:id="49" w:name="_Toc30257"/>
      <w:r>
        <w:rPr>
          <w:color w:val="000000" w:themeColor="text1"/>
          <w14:textFill>
            <w14:solidFill>
              <w14:schemeClr w14:val="tx1"/>
            </w14:solidFill>
          </w14:textFill>
        </w:rPr>
        <w:t>四、构建优质高效医疗服务体系</w:t>
      </w:r>
      <w:bookmarkEnd w:id="48"/>
      <w:bookmarkEnd w:id="49"/>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构建与国民经济和社会发展水平相适应、与居民健康需求相匹配，体系完整、分工明确、功能互补、密切协作、优质高效的医疗服务体系。</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50" w:name="_Toc7905"/>
      <w:bookmarkStart w:id="51" w:name="_Toc89293110"/>
      <w:r>
        <w:rPr>
          <w:rFonts w:hint="eastAsia" w:ascii="楷体" w:hAnsi="楷体" w:eastAsia="楷体" w:cs="楷体"/>
          <w:color w:val="000000" w:themeColor="text1"/>
          <w14:textFill>
            <w14:solidFill>
              <w14:schemeClr w14:val="tx1"/>
            </w14:solidFill>
          </w14:textFill>
        </w:rPr>
        <w:t>（一）推动优质资源提质扩容和均衡布局</w:t>
      </w:r>
      <w:bookmarkEnd w:id="50"/>
      <w:bookmarkEnd w:id="51"/>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kern w:val="0"/>
          <w:sz w:val="32"/>
          <w:szCs w:val="32"/>
          <w14:textFill>
            <w14:solidFill>
              <w14:schemeClr w14:val="tx1"/>
            </w14:solidFill>
          </w14:textFill>
        </w:rPr>
      </w:pPr>
      <w:r>
        <w:rPr>
          <w:rFonts w:eastAsia="仿宋"/>
          <w:color w:val="000000" w:themeColor="text1"/>
          <w:sz w:val="32"/>
          <w14:textFill>
            <w14:solidFill>
              <w14:schemeClr w14:val="tx1"/>
            </w14:solidFill>
          </w14:textFill>
        </w:rPr>
        <w:t>按照统筹兼顾、分级规划、择优设置、辐射带动的原则，根据区域地理位置和</w:t>
      </w:r>
      <w:r>
        <w:rPr>
          <w:rFonts w:hint="eastAsia" w:eastAsia="仿宋"/>
          <w:color w:val="000000" w:themeColor="text1"/>
          <w:sz w:val="32"/>
          <w:lang w:eastAsia="zh-CN"/>
          <w14:textFill>
            <w14:solidFill>
              <w14:schemeClr w14:val="tx1"/>
            </w14:solidFill>
          </w14:textFill>
        </w:rPr>
        <w:t>黄山市</w:t>
      </w:r>
      <w:r>
        <w:rPr>
          <w:rFonts w:eastAsia="仿宋"/>
          <w:color w:val="000000" w:themeColor="text1"/>
          <w:sz w:val="32"/>
          <w14:textFill>
            <w14:solidFill>
              <w14:schemeClr w14:val="tx1"/>
            </w14:solidFill>
          </w14:textFill>
        </w:rPr>
        <w:t>经济社会区域发展现状，</w:t>
      </w:r>
      <w:r>
        <w:rPr>
          <w:rFonts w:hint="eastAsia" w:ascii="Times New Roman" w:hAnsi="Times New Roman" w:eastAsia="仿宋" w:cs="Times New Roman"/>
          <w:color w:val="000000" w:themeColor="text1"/>
          <w:kern w:val="0"/>
          <w:sz w:val="32"/>
          <w:szCs w:val="20"/>
          <w:highlight w:val="none"/>
          <w:shd w:val="clear" w:color="auto" w:fill="FFFFFF"/>
          <w:lang w:val="en-US" w:eastAsia="zh-CN" w:bidi="ar-SA"/>
          <w14:textFill>
            <w14:solidFill>
              <w14:schemeClr w14:val="tx1"/>
            </w14:solidFill>
          </w14:textFill>
        </w:rPr>
        <w:t>加快推进中医医院住院部改扩建及危急重症救治能力项目、祁门县传染性疾病后备医院、祁门蛇伤研究所中药制剂室等项目建设。</w:t>
      </w:r>
      <w:r>
        <w:rPr>
          <w:rFonts w:eastAsia="仿宋"/>
          <w:color w:val="000000" w:themeColor="text1"/>
          <w:sz w:val="32"/>
          <w:szCs w:val="32"/>
          <w14:textFill>
            <w14:solidFill>
              <w14:schemeClr w14:val="tx1"/>
            </w14:solidFill>
          </w14:textFill>
        </w:rPr>
        <w:t>积极引进优质医疗资源，</w:t>
      </w:r>
      <w:r>
        <w:rPr>
          <w:rFonts w:hint="eastAsia" w:eastAsia="仿宋"/>
          <w:color w:val="000000" w:themeColor="text1"/>
          <w:sz w:val="32"/>
          <w:szCs w:val="32"/>
          <w:lang w:eastAsia="zh-CN"/>
          <w14:textFill>
            <w14:solidFill>
              <w14:schemeClr w14:val="tx1"/>
            </w14:solidFill>
          </w14:textFill>
        </w:rPr>
        <w:t>协同参与</w:t>
      </w:r>
      <w:r>
        <w:rPr>
          <w:rFonts w:eastAsia="仿宋"/>
          <w:color w:val="000000" w:themeColor="text1"/>
          <w:sz w:val="32"/>
          <w:szCs w:val="32"/>
          <w14:textFill>
            <w14:solidFill>
              <w14:schemeClr w14:val="tx1"/>
            </w14:solidFill>
          </w14:textFill>
        </w:rPr>
        <w:t>长三角卫生健康一体化发展，推动与沪苏浙高水平医院建立紧密型协作关系。实施县级医院综合能力提升</w:t>
      </w:r>
      <w:r>
        <w:rPr>
          <w:rFonts w:hint="eastAsia" w:eastAsia="仿宋"/>
          <w:color w:val="000000" w:themeColor="text1"/>
          <w:sz w:val="32"/>
          <w:szCs w:val="32"/>
          <w14:textFill>
            <w14:solidFill>
              <w14:schemeClr w14:val="tx1"/>
            </w14:solidFill>
          </w14:textFill>
        </w:rPr>
        <w:t>行动</w:t>
      </w:r>
      <w:r>
        <w:rPr>
          <w:rFonts w:eastAsia="仿宋"/>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强化“县域龙头、城乡纽带”功能定位，</w:t>
      </w:r>
      <w:r>
        <w:rPr>
          <w:rFonts w:ascii="仿宋" w:hAnsi="仿宋" w:eastAsia="仿宋"/>
          <w:color w:val="000000" w:themeColor="text1"/>
          <w:sz w:val="32"/>
          <w14:textFill>
            <w14:solidFill>
              <w14:schemeClr w14:val="tx1"/>
            </w14:solidFill>
          </w14:textFill>
        </w:rPr>
        <w:t>鼓励有条件的县</w:t>
      </w:r>
      <w:r>
        <w:rPr>
          <w:rFonts w:hint="eastAsia" w:ascii="仿宋" w:hAnsi="仿宋" w:eastAsia="仿宋"/>
          <w:color w:val="000000" w:themeColor="text1"/>
          <w:sz w:val="32"/>
          <w:lang w:eastAsia="zh-CN"/>
          <w14:textFill>
            <w14:solidFill>
              <w14:schemeClr w14:val="tx1"/>
            </w14:solidFill>
          </w14:textFill>
        </w:rPr>
        <w:t>级医院</w:t>
      </w:r>
      <w:r>
        <w:rPr>
          <w:rFonts w:ascii="仿宋" w:hAnsi="仿宋" w:eastAsia="仿宋"/>
          <w:color w:val="000000" w:themeColor="text1"/>
          <w:sz w:val="32"/>
          <w14:textFill>
            <w14:solidFill>
              <w14:schemeClr w14:val="tx1"/>
            </w14:solidFill>
          </w14:textFill>
        </w:rPr>
        <w:t>创建三级医院</w:t>
      </w:r>
      <w:r>
        <w:rPr>
          <w:rFonts w:hint="eastAsia" w:ascii="仿宋" w:hAnsi="仿宋" w:eastAsia="仿宋"/>
          <w:color w:val="000000" w:themeColor="text1"/>
          <w:sz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到2025年，力争至少有一所县级公立医院达到三级医院医疗服务能力水平</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eastAsia="仿宋"/>
          <w:color w:val="000000" w:themeColor="text1"/>
          <w:sz w:val="32"/>
          <w14:textFill>
            <w14:solidFill>
              <w14:schemeClr w14:val="tx1"/>
            </w14:solidFill>
          </w14:textFill>
        </w:rPr>
        <w:t>推动优质医疗资源向基层流动和辐射，</w:t>
      </w:r>
      <w:r>
        <w:rPr>
          <w:rFonts w:eastAsia="仿宋_GB2312"/>
          <w:color w:val="000000" w:themeColor="text1"/>
          <w:sz w:val="32"/>
          <w:szCs w:val="32"/>
          <w14:textFill>
            <w14:solidFill>
              <w14:schemeClr w14:val="tx1"/>
            </w14:solidFill>
          </w14:textFill>
        </w:rPr>
        <w:t>向</w:t>
      </w:r>
      <w:r>
        <w:rPr>
          <w:rFonts w:hint="eastAsia" w:eastAsia="仿宋"/>
          <w:color w:val="000000" w:themeColor="text1"/>
          <w:sz w:val="32"/>
          <w:lang w:eastAsia="zh-CN"/>
          <w14:textFill>
            <w14:solidFill>
              <w14:schemeClr w14:val="tx1"/>
            </w14:solidFill>
          </w14:textFill>
        </w:rPr>
        <w:t>偏远山区</w:t>
      </w:r>
      <w:r>
        <w:rPr>
          <w:rFonts w:eastAsia="仿宋"/>
          <w:color w:val="000000" w:themeColor="text1"/>
          <w:sz w:val="32"/>
          <w14:textFill>
            <w14:solidFill>
              <w14:schemeClr w14:val="tx1"/>
            </w14:solidFill>
          </w14:textFill>
        </w:rPr>
        <w:t>等地区倾斜</w:t>
      </w:r>
      <w:r>
        <w:rPr>
          <w:rFonts w:hint="eastAsia" w:eastAsia="仿宋"/>
          <w:color w:val="000000" w:themeColor="text1"/>
          <w:sz w:val="32"/>
          <w14:textFill>
            <w14:solidFill>
              <w14:schemeClr w14:val="tx1"/>
            </w14:solidFill>
          </w14:textFill>
        </w:rPr>
        <w:t>。</w:t>
      </w:r>
      <w:r>
        <w:rPr>
          <w:rFonts w:hint="eastAsia" w:eastAsia="仿宋"/>
          <w:color w:val="000000" w:themeColor="text1"/>
          <w:sz w:val="32"/>
          <w:lang w:eastAsia="zh-CN"/>
          <w14:textFill>
            <w14:solidFill>
              <w14:schemeClr w14:val="tx1"/>
            </w14:solidFill>
          </w14:textFill>
        </w:rPr>
        <w:t>力争</w:t>
      </w:r>
      <w:r>
        <w:rPr>
          <w:rFonts w:eastAsia="仿宋"/>
          <w:color w:val="000000" w:themeColor="text1"/>
          <w:sz w:val="32"/>
          <w14:textFill>
            <w14:solidFill>
              <w14:schemeClr w14:val="tx1"/>
            </w14:solidFill>
          </w14:textFill>
        </w:rPr>
        <w:t>基本实现一般病在县</w:t>
      </w:r>
      <w:r>
        <w:rPr>
          <w:rFonts w:hint="eastAsia" w:eastAsia="仿宋"/>
          <w:color w:val="000000" w:themeColor="text1"/>
          <w:sz w:val="32"/>
          <w:lang w:val="en-US" w:eastAsia="zh-CN"/>
          <w14:textFill>
            <w14:solidFill>
              <w14:schemeClr w14:val="tx1"/>
            </w14:solidFill>
          </w14:textFill>
        </w:rPr>
        <w:t>内</w:t>
      </w:r>
      <w:r>
        <w:rPr>
          <w:rFonts w:eastAsia="仿宋"/>
          <w:color w:val="000000" w:themeColor="text1"/>
          <w:sz w:val="32"/>
          <w14:textFill>
            <w14:solidFill>
              <w14:schemeClr w14:val="tx1"/>
            </w14:solidFill>
          </w14:textFill>
        </w:rPr>
        <w:t>解决，日常疾病在基层解决。</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52" w:name="_Toc22889"/>
      <w:bookmarkStart w:id="53" w:name="_Toc89293111"/>
      <w:r>
        <w:rPr>
          <w:rFonts w:hint="eastAsia" w:ascii="楷体" w:hAnsi="楷体" w:eastAsia="楷体" w:cs="楷体"/>
          <w:color w:val="000000" w:themeColor="text1"/>
          <w14:textFill>
            <w14:solidFill>
              <w14:schemeClr w14:val="tx1"/>
            </w14:solidFill>
          </w14:textFill>
        </w:rPr>
        <w:t>（二）提升公立医院发展水平</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鼓励</w:t>
      </w:r>
      <w:r>
        <w:rPr>
          <w:rFonts w:eastAsia="仿宋_GB2312"/>
          <w:color w:val="000000" w:themeColor="text1"/>
          <w:sz w:val="32"/>
          <w:szCs w:val="32"/>
          <w14:textFill>
            <w14:solidFill>
              <w14:schemeClr w14:val="tx1"/>
            </w14:solidFill>
          </w14:textFill>
        </w:rPr>
        <w:t>支持公立医院开展药物临床</w:t>
      </w:r>
      <w:r>
        <w:rPr>
          <w:rFonts w:hint="eastAsia" w:eastAsia="仿宋_GB2312"/>
          <w:color w:val="000000" w:themeColor="text1"/>
          <w:sz w:val="32"/>
          <w:szCs w:val="32"/>
          <w14:textFill>
            <w14:solidFill>
              <w14:schemeClr w14:val="tx1"/>
            </w14:solidFill>
          </w14:textFill>
        </w:rPr>
        <w:t>试</w:t>
      </w:r>
      <w:r>
        <w:rPr>
          <w:rFonts w:eastAsia="仿宋_GB2312"/>
          <w:color w:val="000000" w:themeColor="text1"/>
          <w:sz w:val="32"/>
          <w:szCs w:val="32"/>
          <w14:textFill>
            <w14:solidFill>
              <w14:schemeClr w14:val="tx1"/>
            </w14:solidFill>
          </w14:textFill>
        </w:rPr>
        <w:t>验，承担仿制药一致性评价。</w:t>
      </w:r>
      <w:r>
        <w:rPr>
          <w:rFonts w:hint="eastAsia" w:eastAsia="仿宋_GB2312"/>
          <w:color w:val="000000" w:themeColor="text1"/>
          <w:sz w:val="32"/>
          <w:szCs w:val="32"/>
          <w:lang w:eastAsia="zh-CN"/>
          <w14:textFill>
            <w14:solidFill>
              <w14:schemeClr w14:val="tx1"/>
            </w14:solidFill>
          </w14:textFill>
        </w:rPr>
        <w:t>积极探索</w:t>
      </w:r>
      <w:r>
        <w:rPr>
          <w:rFonts w:eastAsia="仿宋_GB2312"/>
          <w:color w:val="000000" w:themeColor="text1"/>
          <w:sz w:val="32"/>
          <w:szCs w:val="32"/>
          <w14:textFill>
            <w14:solidFill>
              <w14:schemeClr w14:val="tx1"/>
            </w14:solidFill>
          </w14:textFill>
        </w:rPr>
        <w:t>以技术创新推进高水平研究型医院建设，鼓励</w:t>
      </w:r>
      <w:r>
        <w:rPr>
          <w:rFonts w:hint="eastAsia" w:eastAsia="仿宋_GB2312"/>
          <w:color w:val="000000" w:themeColor="text1"/>
          <w:sz w:val="32"/>
          <w:szCs w:val="32"/>
          <w14:textFill>
            <w14:solidFill>
              <w14:schemeClr w14:val="tx1"/>
            </w14:solidFill>
          </w14:textFill>
        </w:rPr>
        <w:t>公立</w:t>
      </w:r>
      <w:r>
        <w:rPr>
          <w:rFonts w:eastAsia="仿宋_GB2312"/>
          <w:color w:val="000000" w:themeColor="text1"/>
          <w:sz w:val="32"/>
          <w:szCs w:val="32"/>
          <w14:textFill>
            <w14:solidFill>
              <w14:schemeClr w14:val="tx1"/>
            </w14:solidFill>
          </w14:textFill>
        </w:rPr>
        <w:t>医院瞄准</w:t>
      </w:r>
      <w:r>
        <w:rPr>
          <w:rFonts w:hint="eastAsia" w:eastAsia="仿宋_GB2312"/>
          <w:color w:val="000000" w:themeColor="text1"/>
          <w:sz w:val="32"/>
          <w:szCs w:val="32"/>
          <w:lang w:eastAsia="zh-CN"/>
          <w14:textFill>
            <w14:solidFill>
              <w14:schemeClr w14:val="tx1"/>
            </w14:solidFill>
          </w14:textFill>
        </w:rPr>
        <w:t>国内乃至</w:t>
      </w:r>
      <w:r>
        <w:rPr>
          <w:rFonts w:eastAsia="仿宋_GB2312"/>
          <w:color w:val="000000" w:themeColor="text1"/>
          <w:sz w:val="32"/>
          <w:szCs w:val="32"/>
          <w14:textFill>
            <w14:solidFill>
              <w14:schemeClr w14:val="tx1"/>
            </w14:solidFill>
          </w14:textFill>
        </w:rPr>
        <w:t>国际先进</w:t>
      </w:r>
      <w:r>
        <w:rPr>
          <w:rFonts w:hint="eastAsia" w:eastAsia="仿宋_GB2312"/>
          <w:color w:val="000000" w:themeColor="text1"/>
          <w:sz w:val="32"/>
          <w:szCs w:val="32"/>
          <w14:textFill>
            <w14:solidFill>
              <w14:schemeClr w14:val="tx1"/>
            </w14:solidFill>
          </w14:textFill>
        </w:rPr>
        <w:t>水平</w:t>
      </w:r>
      <w:r>
        <w:rPr>
          <w:rFonts w:eastAsia="仿宋_GB2312"/>
          <w:color w:val="000000" w:themeColor="text1"/>
          <w:sz w:val="32"/>
          <w:szCs w:val="32"/>
          <w14:textFill>
            <w14:solidFill>
              <w14:schemeClr w14:val="tx1"/>
            </w14:solidFill>
          </w14:textFill>
        </w:rPr>
        <w:t>开展</w:t>
      </w:r>
      <w:r>
        <w:rPr>
          <w:rFonts w:hint="eastAsia" w:eastAsia="仿宋_GB2312"/>
          <w:color w:val="000000" w:themeColor="text1"/>
          <w:sz w:val="32"/>
          <w:szCs w:val="32"/>
          <w14:textFill>
            <w14:solidFill>
              <w14:schemeClr w14:val="tx1"/>
            </w14:solidFill>
          </w14:textFill>
        </w:rPr>
        <w:t>技术</w:t>
      </w:r>
      <w:r>
        <w:rPr>
          <w:rFonts w:eastAsia="仿宋_GB2312"/>
          <w:color w:val="000000" w:themeColor="text1"/>
          <w:sz w:val="32"/>
          <w:szCs w:val="32"/>
          <w14:textFill>
            <w14:solidFill>
              <w14:schemeClr w14:val="tx1"/>
            </w14:solidFill>
          </w14:textFill>
        </w:rPr>
        <w:t>攻关，部分临床学科达到</w:t>
      </w:r>
      <w:r>
        <w:rPr>
          <w:rFonts w:hint="eastAsia" w:eastAsia="仿宋_GB2312"/>
          <w:color w:val="000000" w:themeColor="text1"/>
          <w:sz w:val="32"/>
          <w:szCs w:val="32"/>
          <w:lang w:eastAsia="zh-CN"/>
          <w14:textFill>
            <w14:solidFill>
              <w14:schemeClr w14:val="tx1"/>
            </w14:solidFill>
          </w14:textFill>
        </w:rPr>
        <w:t>省内乃至</w:t>
      </w:r>
      <w:r>
        <w:rPr>
          <w:rFonts w:eastAsia="仿宋_GB2312"/>
          <w:color w:val="000000" w:themeColor="text1"/>
          <w:sz w:val="32"/>
          <w:szCs w:val="32"/>
          <w14:textFill>
            <w14:solidFill>
              <w14:schemeClr w14:val="tx1"/>
            </w14:solidFill>
          </w14:textFill>
        </w:rPr>
        <w:t>国内先进水平</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二级</w:t>
      </w:r>
      <w:r>
        <w:rPr>
          <w:rFonts w:hint="eastAsia" w:eastAsia="仿宋_GB2312"/>
          <w:color w:val="000000" w:themeColor="text1"/>
          <w:sz w:val="32"/>
          <w:szCs w:val="32"/>
          <w14:textFill>
            <w14:solidFill>
              <w14:schemeClr w14:val="tx1"/>
            </w14:solidFill>
          </w14:textFill>
        </w:rPr>
        <w:t>及以上</w:t>
      </w:r>
      <w:r>
        <w:rPr>
          <w:rFonts w:eastAsia="仿宋_GB2312"/>
          <w:color w:val="000000" w:themeColor="text1"/>
          <w:sz w:val="32"/>
          <w:szCs w:val="32"/>
          <w14:textFill>
            <w14:solidFill>
              <w14:schemeClr w14:val="tx1"/>
            </w14:solidFill>
          </w14:textFill>
        </w:rPr>
        <w:t>公立医院全部参加国家</w:t>
      </w:r>
      <w:r>
        <w:rPr>
          <w:rFonts w:hint="eastAsia" w:eastAsia="仿宋_GB2312"/>
          <w:color w:val="000000" w:themeColor="text1"/>
          <w:sz w:val="32"/>
          <w:szCs w:val="32"/>
          <w14:textFill>
            <w14:solidFill>
              <w14:schemeClr w14:val="tx1"/>
            </w14:solidFill>
          </w14:textFill>
        </w:rPr>
        <w:t>和省</w:t>
      </w:r>
      <w:r>
        <w:rPr>
          <w:rFonts w:eastAsia="仿宋_GB2312"/>
          <w:color w:val="000000" w:themeColor="text1"/>
          <w:sz w:val="32"/>
          <w:szCs w:val="32"/>
          <w14:textFill>
            <w14:solidFill>
              <w14:schemeClr w14:val="tx1"/>
            </w14:solidFill>
          </w14:textFill>
        </w:rPr>
        <w:t>公立医院绩效考核。</w:t>
      </w:r>
      <w:r>
        <w:rPr>
          <w:rFonts w:eastAsia="仿宋_GB2312"/>
          <w:color w:val="000000" w:themeColor="text1"/>
          <w:sz w:val="32"/>
          <w:szCs w:val="32"/>
          <w:highlight w:val="none"/>
          <w14:textFill>
            <w14:solidFill>
              <w14:schemeClr w14:val="tx1"/>
            </w14:solidFill>
          </w14:textFill>
        </w:rPr>
        <w:t>2025年，</w:t>
      </w:r>
      <w:r>
        <w:rPr>
          <w:rFonts w:hint="eastAsia" w:eastAsia="仿宋_GB2312"/>
          <w:color w:val="000000" w:themeColor="text1"/>
          <w:sz w:val="32"/>
          <w:szCs w:val="32"/>
          <w:highlight w:val="none"/>
          <w:lang w:eastAsia="zh-CN"/>
          <w14:textFill>
            <w14:solidFill>
              <w14:schemeClr w14:val="tx1"/>
            </w14:solidFill>
          </w14:textFill>
        </w:rPr>
        <w:t>力争县</w:t>
      </w:r>
      <w:r>
        <w:rPr>
          <w:rFonts w:eastAsia="仿宋_GB2312"/>
          <w:color w:val="000000" w:themeColor="text1"/>
          <w:sz w:val="32"/>
          <w:szCs w:val="32"/>
          <w:highlight w:val="none"/>
          <w14:textFill>
            <w14:solidFill>
              <w14:schemeClr w14:val="tx1"/>
            </w14:solidFill>
          </w14:textFill>
        </w:rPr>
        <w:t>级公立医院</w:t>
      </w:r>
      <w:r>
        <w:rPr>
          <w:rFonts w:hint="eastAsia" w:eastAsia="仿宋_GB2312"/>
          <w:color w:val="000000" w:themeColor="text1"/>
          <w:sz w:val="32"/>
          <w:szCs w:val="32"/>
          <w:highlight w:val="none"/>
          <w14:textFill>
            <w14:solidFill>
              <w14:schemeClr w14:val="tx1"/>
            </w14:solidFill>
          </w14:textFill>
        </w:rPr>
        <w:t>绩效考核</w:t>
      </w:r>
      <w:r>
        <w:rPr>
          <w:rFonts w:eastAsia="仿宋_GB2312"/>
          <w:color w:val="000000" w:themeColor="text1"/>
          <w:sz w:val="32"/>
          <w:szCs w:val="32"/>
          <w:highlight w:val="none"/>
          <w14:textFill>
            <w14:solidFill>
              <w14:schemeClr w14:val="tx1"/>
            </w14:solidFill>
          </w14:textFill>
        </w:rPr>
        <w:t>60%达到B等级及以上。平均住院日、百元资产医疗收入、病例组合指数（CMI）、万元收入能耗等</w:t>
      </w:r>
      <w:r>
        <w:rPr>
          <w:rFonts w:hint="eastAsia" w:eastAsia="仿宋_GB2312"/>
          <w:color w:val="000000" w:themeColor="text1"/>
          <w:sz w:val="32"/>
          <w:szCs w:val="32"/>
          <w:highlight w:val="none"/>
          <w14:textFill>
            <w14:solidFill>
              <w14:schemeClr w14:val="tx1"/>
            </w14:solidFill>
          </w14:textFill>
        </w:rPr>
        <w:t>医院运营</w:t>
      </w:r>
      <w:r>
        <w:rPr>
          <w:rFonts w:eastAsia="仿宋_GB2312"/>
          <w:color w:val="000000" w:themeColor="text1"/>
          <w:sz w:val="32"/>
          <w:szCs w:val="32"/>
          <w:highlight w:val="none"/>
          <w14:textFill>
            <w14:solidFill>
              <w14:schemeClr w14:val="tx1"/>
            </w14:solidFill>
          </w14:textFill>
        </w:rPr>
        <w:t>主要指标</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力争</w:t>
      </w:r>
      <w:r>
        <w:rPr>
          <w:rFonts w:eastAsia="仿宋_GB2312"/>
          <w:color w:val="000000" w:themeColor="text1"/>
          <w:sz w:val="32"/>
          <w:szCs w:val="32"/>
          <w:highlight w:val="none"/>
          <w14:textFill>
            <w14:solidFill>
              <w14:schemeClr w14:val="tx1"/>
            </w14:solidFill>
          </w14:textFill>
        </w:rPr>
        <w:t>达到苏浙同类医院水平</w:t>
      </w:r>
      <w:r>
        <w:rPr>
          <w:rFonts w:hint="eastAsia" w:eastAsia="仿宋_GB2312"/>
          <w:color w:val="000000" w:themeColor="text1"/>
          <w:sz w:val="32"/>
          <w:szCs w:val="32"/>
          <w:highlight w:val="none"/>
          <w14:textFill>
            <w14:solidFill>
              <w14:schemeClr w14:val="tx1"/>
            </w14:solidFill>
          </w14:textFill>
        </w:rPr>
        <w:t>，</w:t>
      </w:r>
      <w:r>
        <w:rPr>
          <w:rFonts w:eastAsia="仿宋_GB2312"/>
          <w:color w:val="000000" w:themeColor="text1"/>
          <w:sz w:val="32"/>
          <w:szCs w:val="32"/>
          <w:highlight w:val="none"/>
          <w14:textFill>
            <w14:solidFill>
              <w14:schemeClr w14:val="tx1"/>
            </w14:solidFill>
          </w14:textFill>
        </w:rPr>
        <w:t>物耗成本降至50%以下</w:t>
      </w:r>
      <w:r>
        <w:rPr>
          <w:rFonts w:hint="eastAsia" w:eastAsia="仿宋_GB2312"/>
          <w:color w:val="000000" w:themeColor="text1"/>
          <w:sz w:val="32"/>
          <w:szCs w:val="32"/>
          <w:highlight w:val="none"/>
          <w14:textFill>
            <w14:solidFill>
              <w14:schemeClr w14:val="tx1"/>
            </w14:solidFill>
          </w14:textFill>
        </w:rPr>
        <w:t>。</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54" w:name="_Toc89293112"/>
      <w:bookmarkStart w:id="55" w:name="_Toc2233"/>
      <w:r>
        <w:rPr>
          <w:rFonts w:hint="eastAsia" w:ascii="楷体" w:hAnsi="楷体" w:eastAsia="楷体" w:cs="楷体"/>
          <w:color w:val="000000" w:themeColor="text1"/>
          <w14:textFill>
            <w14:solidFill>
              <w14:schemeClr w14:val="tx1"/>
            </w14:solidFill>
          </w14:textFill>
        </w:rPr>
        <w:t>（三）促进社会办医持续规范发展</w:t>
      </w:r>
      <w:bookmarkEnd w:id="54"/>
      <w:bookmarkEnd w:id="55"/>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健全</w:t>
      </w:r>
      <w:r>
        <w:rPr>
          <w:rFonts w:eastAsia="仿宋"/>
          <w:color w:val="000000" w:themeColor="text1"/>
          <w:sz w:val="32"/>
          <w:szCs w:val="32"/>
          <w14:textFill>
            <w14:solidFill>
              <w14:schemeClr w14:val="tx1"/>
            </w14:solidFill>
          </w14:textFill>
        </w:rPr>
        <w:t>完善社会办医政策措施，支持社会力量在医疗资源薄弱区域和康复、护理、精神卫生等短缺领域举办非营利性医疗机构，引导社会办医疗机构走差异化发展道路，与公立医疗机构形成互补和衔接。鼓励社会力量举办和发展具有一定规模、有特色的医疗机构，向高水平、高技术含量、规模化的大型医疗集团发展。将社会办医疗机构的质量管理纳入到整体医疗质控体系，</w:t>
      </w:r>
      <w:r>
        <w:rPr>
          <w:rFonts w:hint="eastAsia" w:eastAsia="仿宋"/>
          <w:color w:val="000000" w:themeColor="text1"/>
          <w:sz w:val="32"/>
          <w:szCs w:val="32"/>
          <w14:textFill>
            <w14:solidFill>
              <w14:schemeClr w14:val="tx1"/>
            </w14:solidFill>
          </w14:textFill>
        </w:rPr>
        <w:t>加强医疗服务行为监管，与</w:t>
      </w:r>
      <w:r>
        <w:rPr>
          <w:rFonts w:eastAsia="仿宋"/>
          <w:color w:val="000000" w:themeColor="text1"/>
          <w:sz w:val="32"/>
          <w:szCs w:val="32"/>
          <w14:textFill>
            <w14:solidFill>
              <w14:schemeClr w14:val="tx1"/>
            </w14:solidFill>
          </w14:textFill>
        </w:rPr>
        <w:t>公立医院实行同质化管理。鼓励执业医师开办诊所。</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56" w:name="_Toc89293113"/>
      <w:bookmarkStart w:id="57" w:name="_Toc10238"/>
      <w:r>
        <w:rPr>
          <w:rFonts w:hint="eastAsia" w:ascii="楷体" w:hAnsi="楷体" w:eastAsia="楷体" w:cs="楷体"/>
          <w:color w:val="000000" w:themeColor="text1"/>
          <w14:textFill>
            <w14:solidFill>
              <w14:schemeClr w14:val="tx1"/>
            </w14:solidFill>
          </w14:textFill>
        </w:rPr>
        <w:t>（四）优化医疗服务模式</w:t>
      </w:r>
      <w:bookmarkEnd w:id="56"/>
      <w:bookmarkEnd w:id="57"/>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推广多学科</w:t>
      </w:r>
      <w:r>
        <w:rPr>
          <w:rFonts w:hint="eastAsia" w:ascii="仿宋" w:hAnsi="仿宋" w:eastAsia="仿宋"/>
          <w:color w:val="000000" w:themeColor="text1"/>
          <w:sz w:val="32"/>
          <w:szCs w:val="32"/>
          <w14:textFill>
            <w14:solidFill>
              <w14:schemeClr w14:val="tx1"/>
            </w14:solidFill>
          </w14:textFill>
        </w:rPr>
        <w:t>联合</w:t>
      </w:r>
      <w:r>
        <w:rPr>
          <w:rFonts w:ascii="仿宋" w:hAnsi="仿宋" w:eastAsia="仿宋"/>
          <w:color w:val="000000" w:themeColor="text1"/>
          <w:sz w:val="32"/>
          <w:szCs w:val="32"/>
          <w14:textFill>
            <w14:solidFill>
              <w14:schemeClr w14:val="tx1"/>
            </w14:solidFill>
          </w14:textFill>
        </w:rPr>
        <w:t>诊疗，促进专科协同发展，提升疾病综合诊治水平。全面推行预约诊疗和日间服务，逐步扩大日间手术病种范围，规范开展日间手术</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持续推进胸痛、卒中、创伤</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危重孕产妇和</w:t>
      </w:r>
      <w:r>
        <w:rPr>
          <w:rFonts w:hint="eastAsia" w:ascii="仿宋" w:hAnsi="仿宋" w:eastAsia="仿宋"/>
          <w:color w:val="000000" w:themeColor="text1"/>
          <w:sz w:val="32"/>
          <w:szCs w:val="32"/>
          <w:highlight w:val="none"/>
          <w14:textFill>
            <w14:solidFill>
              <w14:schemeClr w14:val="tx1"/>
            </w14:solidFill>
          </w14:textFill>
        </w:rPr>
        <w:t>危重</w:t>
      </w:r>
      <w:r>
        <w:rPr>
          <w:rFonts w:ascii="仿宋" w:hAnsi="仿宋" w:eastAsia="仿宋"/>
          <w:color w:val="000000" w:themeColor="text1"/>
          <w:sz w:val="32"/>
          <w:szCs w:val="32"/>
          <w:highlight w:val="none"/>
          <w14:textFill>
            <w14:solidFill>
              <w14:schemeClr w14:val="tx1"/>
            </w14:solidFill>
          </w14:textFill>
        </w:rPr>
        <w:t>新生儿“五大中心”建设，提</w:t>
      </w:r>
      <w:r>
        <w:rPr>
          <w:rFonts w:ascii="仿宋" w:hAnsi="仿宋" w:eastAsia="仿宋"/>
          <w:color w:val="000000" w:themeColor="text1"/>
          <w:sz w:val="32"/>
          <w:szCs w:val="32"/>
          <w14:textFill>
            <w14:solidFill>
              <w14:schemeClr w14:val="tx1"/>
            </w14:solidFill>
          </w14:textFill>
        </w:rPr>
        <w:t>供医疗救治绿色通道和一体化综合救治服务。强化基础护理，加强责任制整体护理，开展延续护理服务。大力推动自愿无偿献血</w:t>
      </w:r>
      <w:r>
        <w:rPr>
          <w:rFonts w:hint="eastAsia" w:ascii="仿宋" w:hAnsi="仿宋" w:eastAsia="仿宋"/>
          <w:color w:val="000000" w:themeColor="text1"/>
          <w:sz w:val="32"/>
          <w:szCs w:val="32"/>
          <w14:textFill>
            <w14:solidFill>
              <w14:schemeClr w14:val="tx1"/>
            </w14:solidFill>
          </w14:textFill>
        </w:rPr>
        <w:t>，保障</w:t>
      </w:r>
      <w:r>
        <w:rPr>
          <w:rFonts w:ascii="仿宋" w:hAnsi="仿宋" w:eastAsia="仿宋"/>
          <w:color w:val="000000" w:themeColor="text1"/>
          <w:sz w:val="32"/>
          <w:szCs w:val="32"/>
          <w14:textFill>
            <w14:solidFill>
              <w14:schemeClr w14:val="tx1"/>
            </w14:solidFill>
          </w14:textFill>
        </w:rPr>
        <w:t>血液质量安全</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优化采供血机构服务</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加强临床用血管理。</w:t>
      </w:r>
    </w:p>
    <w:p>
      <w:pPr>
        <w:pStyle w:val="63"/>
        <w:keepNext w:val="0"/>
        <w:keepLines w:val="0"/>
        <w:pageBreakBefore w:val="0"/>
        <w:kinsoku/>
        <w:wordWrap/>
        <w:overflowPunct/>
        <w:topLinePunct w:val="0"/>
        <w:autoSpaceDE/>
        <w:autoSpaceDN/>
        <w:bidi w:val="0"/>
        <w:snapToGrid/>
        <w:spacing w:line="560" w:lineRule="exact"/>
        <w:ind w:firstLine="640" w:firstLineChars="200"/>
        <w:rPr>
          <w:rFonts w:ascii="仿宋" w:hAnsi="仿宋" w:eastAsia="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6" w:hRule="atLeast"/>
        </w:trPr>
        <w:tc>
          <w:tcPr>
            <w:tcW w:w="8800" w:type="dxa"/>
            <w:shd w:val="clear" w:color="auto" w:fill="E7E6E6"/>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24"/>
                <w14:textFill>
                  <w14:solidFill>
                    <w14:schemeClr w14:val="tx1"/>
                  </w14:solidFill>
                </w14:textFill>
              </w:rPr>
            </w:pPr>
            <w:r>
              <w:rPr>
                <w:color w:val="000000" w:themeColor="text1"/>
                <w:sz w:val="30"/>
                <w:szCs w:val="30"/>
                <w14:textFill>
                  <w14:solidFill>
                    <w14:schemeClr w14:val="tx1"/>
                  </w14:solidFill>
                </w14:textFill>
              </w:rPr>
              <w:t>专栏3</w:t>
            </w:r>
            <w:r>
              <w:rPr>
                <w:rFonts w:hint="eastAsia"/>
                <w:color w:val="000000" w:themeColor="text1"/>
                <w:sz w:val="30"/>
                <w:szCs w:val="30"/>
                <w14:textFill>
                  <w14:solidFill>
                    <w14:schemeClr w14:val="tx1"/>
                  </w14:solidFill>
                </w14:textFill>
              </w:rPr>
              <w:t xml:space="preserve">  </w:t>
            </w:r>
            <w:r>
              <w:rPr>
                <w:color w:val="000000" w:themeColor="text1"/>
                <w:sz w:val="30"/>
                <w:szCs w:val="30"/>
                <w14:textFill>
                  <w14:solidFill>
                    <w14:schemeClr w14:val="tx1"/>
                  </w14:solidFill>
                </w14:textFill>
              </w:rPr>
              <w:t>医疗资源提质扩容和均衡布局工程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595" w:hRule="atLeast"/>
        </w:trPr>
        <w:tc>
          <w:tcPr>
            <w:tcW w:w="8800" w:type="dxa"/>
            <w:noWrap w:val="0"/>
            <w:vAlign w:val="top"/>
          </w:tcPr>
          <w:p>
            <w:pPr>
              <w:keepNext w:val="0"/>
              <w:keepLines w:val="0"/>
              <w:pageBreakBefore w:val="0"/>
              <w:widowControl/>
              <w:shd w:val="clear" w:color="auto" w:fill="FFFFFF"/>
              <w:kinsoku/>
              <w:wordWrap/>
              <w:overflowPunct/>
              <w:topLinePunct w:val="0"/>
              <w:autoSpaceDE/>
              <w:autoSpaceDN/>
              <w:bidi w:val="0"/>
              <w:snapToGrid/>
              <w:spacing w:line="560" w:lineRule="exact"/>
              <w:ind w:firstLine="562" w:firstLineChars="200"/>
              <w:jc w:val="left"/>
              <w:rPr>
                <w:rFonts w:eastAsia="楷体"/>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县级医院综合能力提升行动。</w:t>
            </w:r>
            <w:r>
              <w:rPr>
                <w:rFonts w:hint="eastAsia" w:eastAsia="仿宋"/>
                <w:color w:val="000000" w:themeColor="text1"/>
                <w:sz w:val="28"/>
                <w:highlight w:val="none"/>
                <w14:textFill>
                  <w14:solidFill>
                    <w14:schemeClr w14:val="tx1"/>
                  </w14:solidFill>
                </w14:textFill>
              </w:rPr>
              <w:t>力争至少有一所县级公立医院达到三级医院医疗服务能力水平，</w:t>
            </w:r>
            <w:r>
              <w:rPr>
                <w:rFonts w:hint="eastAsia" w:ascii="仿宋" w:hAnsi="仿宋" w:eastAsia="仿宋"/>
                <w:color w:val="000000" w:themeColor="text1"/>
                <w:sz w:val="28"/>
                <w:szCs w:val="28"/>
                <w:highlight w:val="none"/>
                <w:lang w:eastAsia="zh-CN"/>
                <w14:textFill>
                  <w14:solidFill>
                    <w14:schemeClr w14:val="tx1"/>
                  </w14:solidFill>
                </w14:textFill>
              </w:rPr>
              <w:t>鼓励</w:t>
            </w:r>
            <w:r>
              <w:rPr>
                <w:rFonts w:hint="eastAsia" w:ascii="仿宋" w:hAnsi="仿宋" w:eastAsia="仿宋"/>
                <w:color w:val="000000" w:themeColor="text1"/>
                <w:sz w:val="28"/>
                <w:szCs w:val="28"/>
                <w:highlight w:val="none"/>
                <w14:textFill>
                  <w14:solidFill>
                    <w14:schemeClr w14:val="tx1"/>
                  </w14:solidFill>
                </w14:textFill>
              </w:rPr>
              <w:t>县级医院达到三级医院（三级中医医院）服务能力要求</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eastAsia="仿宋"/>
                <w:color w:val="000000" w:themeColor="text1"/>
                <w:sz w:val="28"/>
                <w:highlight w:val="none"/>
                <w14:textFill>
                  <w14:solidFill>
                    <w14:schemeClr w14:val="tx1"/>
                  </w14:solidFill>
                </w14:textFill>
              </w:rPr>
              <w:t>已通过国家评估达到《县医院医疗服务能力推荐标准》《县级中医医院医疗服务能力推荐标准》的县级医院力争全部完成三级医院执业注册登记，</w:t>
            </w:r>
            <w:r>
              <w:rPr>
                <w:rFonts w:hint="eastAsia" w:eastAsia="仿宋"/>
                <w:color w:val="000000" w:themeColor="text1"/>
                <w:sz w:val="28"/>
                <w14:textFill>
                  <w14:solidFill>
                    <w14:schemeClr w14:val="tx1"/>
                  </w14:solidFill>
                </w14:textFill>
              </w:rPr>
              <w:t>发挥县域医疗中心作用，为实现常见病多发病在</w:t>
            </w:r>
            <w:r>
              <w:rPr>
                <w:rFonts w:hint="eastAsia" w:eastAsia="仿宋"/>
                <w:color w:val="000000" w:themeColor="text1"/>
                <w:sz w:val="28"/>
                <w:lang w:eastAsia="zh-CN"/>
                <w14:textFill>
                  <w14:solidFill>
                    <w14:schemeClr w14:val="tx1"/>
                  </w14:solidFill>
                </w14:textFill>
              </w:rPr>
              <w:t>区</w:t>
            </w:r>
            <w:r>
              <w:rPr>
                <w:rFonts w:hint="eastAsia" w:eastAsia="仿宋"/>
                <w:color w:val="000000" w:themeColor="text1"/>
                <w:sz w:val="28"/>
                <w14:textFill>
                  <w14:solidFill>
                    <w14:schemeClr w14:val="tx1"/>
                  </w14:solidFill>
                </w14:textFill>
              </w:rPr>
              <w:t>县解决打下坚实基础。</w:t>
            </w:r>
          </w:p>
          <w:p>
            <w:pPr>
              <w:pStyle w:val="63"/>
              <w:keepNext w:val="0"/>
              <w:keepLines w:val="0"/>
              <w:pageBreakBefore w:val="0"/>
              <w:kinsoku/>
              <w:wordWrap/>
              <w:overflowPunct/>
              <w:topLinePunct w:val="0"/>
              <w:autoSpaceDE/>
              <w:autoSpaceDN/>
              <w:bidi w:val="0"/>
              <w:snapToGrid/>
              <w:spacing w:line="560" w:lineRule="exact"/>
              <w:ind w:firstLine="562" w:firstLineChars="200"/>
              <w:rPr>
                <w:color w:val="000000" w:themeColor="text1"/>
                <w14:textFill>
                  <w14:solidFill>
                    <w14:schemeClr w14:val="tx1"/>
                  </w14:solidFill>
                </w14:textFill>
              </w:rPr>
            </w:pPr>
            <w:r>
              <w:rPr>
                <w:rFonts w:eastAsia="楷体"/>
                <w:b/>
                <w:bCs/>
                <w:color w:val="000000" w:themeColor="text1"/>
                <w:sz w:val="28"/>
                <w:szCs w:val="28"/>
                <w14:textFill>
                  <w14:solidFill>
                    <w14:schemeClr w14:val="tx1"/>
                  </w14:solidFill>
                </w14:textFill>
              </w:rPr>
              <w:t>长三角一体化合作共建项目。</w:t>
            </w:r>
            <w:r>
              <w:rPr>
                <w:rFonts w:hint="eastAsia" w:ascii="Times New Roman" w:hAnsi="Times New Roman" w:eastAsia="仿宋" w:cs="Times New Roman"/>
                <w:color w:val="000000" w:themeColor="text1"/>
                <w:kern w:val="2"/>
                <w:sz w:val="28"/>
                <w:lang w:val="en-US" w:eastAsia="zh-CN" w:bidi="ar-SA"/>
                <w14:textFill>
                  <w14:solidFill>
                    <w14:schemeClr w14:val="tx1"/>
                  </w14:solidFill>
                </w14:textFill>
              </w:rPr>
              <w:t>积极落实长三角区域公共卫生合作协议，大力推进长三角医疗机构深化紧密型合作</w:t>
            </w:r>
            <w:r>
              <w:rPr>
                <w:rFonts w:eastAsia="仿宋"/>
                <w:color w:val="000000" w:themeColor="text1"/>
                <w:sz w:val="28"/>
                <w14:textFill>
                  <w14:solidFill>
                    <w14:schemeClr w14:val="tx1"/>
                  </w14:solidFill>
                </w14:textFill>
              </w:rPr>
              <w:t>。</w:t>
            </w:r>
          </w:p>
        </w:tc>
      </w:tr>
    </w:tbl>
    <w:p>
      <w:pPr>
        <w:pStyle w:val="65"/>
        <w:keepNext w:val="0"/>
        <w:keepLines w:val="0"/>
        <w:pageBreakBefore w:val="0"/>
        <w:widowControl w:val="0"/>
        <w:kinsoku/>
        <w:wordWrap/>
        <w:overflowPunct/>
        <w:topLinePunct w:val="0"/>
        <w:autoSpaceDE/>
        <w:autoSpaceDN/>
        <w:bidi w:val="0"/>
        <w:snapToGrid/>
        <w:spacing w:line="560" w:lineRule="exact"/>
        <w:textAlignment w:val="auto"/>
        <w:rPr>
          <w:rFonts w:hint="eastAsia"/>
          <w:color w:val="000000" w:themeColor="text1"/>
          <w:lang w:val="en-US" w:eastAsia="zh-CN"/>
          <w14:textFill>
            <w14:solidFill>
              <w14:schemeClr w14:val="tx1"/>
            </w14:solidFill>
          </w14:textFill>
        </w:rPr>
      </w:pPr>
      <w:bookmarkStart w:id="58" w:name="_Toc9414"/>
    </w:p>
    <w:p>
      <w:pPr>
        <w:pStyle w:val="65"/>
        <w:keepNext w:val="0"/>
        <w:keepLines w:val="0"/>
        <w:pageBreakBefore w:val="0"/>
        <w:widowControl w:val="0"/>
        <w:kinsoku/>
        <w:wordWrap/>
        <w:overflowPunct/>
        <w:topLinePunct w:val="0"/>
        <w:autoSpaceDE/>
        <w:autoSpaceDN/>
        <w:bidi w:val="0"/>
        <w:snapToGrid/>
        <w:spacing w:line="560" w:lineRule="exact"/>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w:t>
      </w:r>
      <w:r>
        <w:rPr>
          <w:rFonts w:hint="eastAsia"/>
          <w:color w:val="000000" w:themeColor="text1"/>
          <w14:textFill>
            <w14:solidFill>
              <w14:schemeClr w14:val="tx1"/>
            </w14:solidFill>
          </w14:textFill>
        </w:rPr>
        <w:t>促进新安医</w:t>
      </w:r>
      <w:r>
        <w:rPr>
          <w:rFonts w:hint="eastAsia"/>
          <w:color w:val="000000" w:themeColor="text1"/>
          <w:lang w:val="en-US" w:eastAsia="zh-CN"/>
          <w14:textFill>
            <w14:solidFill>
              <w14:schemeClr w14:val="tx1"/>
            </w14:solidFill>
          </w14:textFill>
        </w:rPr>
        <w:t>药</w:t>
      </w:r>
      <w:r>
        <w:rPr>
          <w:rFonts w:hint="eastAsia"/>
          <w:color w:val="000000" w:themeColor="text1"/>
          <w14:textFill>
            <w14:solidFill>
              <w14:schemeClr w14:val="tx1"/>
            </w14:solidFill>
          </w14:textFill>
        </w:rPr>
        <w:t>传承创新发展</w:t>
      </w:r>
      <w:bookmarkEnd w:id="58"/>
    </w:p>
    <w:p>
      <w:pPr>
        <w:pStyle w:val="65"/>
        <w:keepNext w:val="0"/>
        <w:keepLines w:val="0"/>
        <w:pageBreakBefore w:val="0"/>
        <w:widowControl w:val="0"/>
        <w:kinsoku/>
        <w:wordWrap/>
        <w:overflowPunct/>
        <w:topLinePunct w:val="0"/>
        <w:autoSpaceDE/>
        <w:autoSpaceDN/>
        <w:bidi w:val="0"/>
        <w:snapToGrid/>
        <w:spacing w:line="560" w:lineRule="exact"/>
        <w:textAlignment w:val="auto"/>
        <w:outlineLvl w:val="0"/>
        <w:rPr>
          <w:rFonts w:hint="default" w:ascii="仿宋" w:hAnsi="仿宋" w:eastAsia="仿宋"/>
          <w:color w:val="000000" w:themeColor="text1"/>
          <w:spacing w:val="6"/>
          <w:sz w:val="32"/>
          <w:szCs w:val="32"/>
          <w:lang w:val="en-US" w:eastAsia="zh-CN"/>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落实中西医并重方针，加快构建高质量中医药服务体系，实施促进中医药传承创新发展专项行动，推动</w:t>
      </w:r>
      <w:r>
        <w:rPr>
          <w:rFonts w:hint="eastAsia" w:ascii="仿宋" w:hAnsi="仿宋" w:eastAsia="仿宋"/>
          <w:color w:val="000000" w:themeColor="text1"/>
          <w:spacing w:val="6"/>
          <w:sz w:val="32"/>
          <w:szCs w:val="32"/>
          <w:lang w:eastAsia="zh-CN"/>
          <w14:textFill>
            <w14:solidFill>
              <w14:schemeClr w14:val="tx1"/>
            </w14:solidFill>
          </w14:textFill>
        </w:rPr>
        <w:t>新安医学</w:t>
      </w:r>
      <w:r>
        <w:rPr>
          <w:rFonts w:hint="eastAsia" w:ascii="仿宋" w:hAnsi="仿宋" w:eastAsia="仿宋"/>
          <w:color w:val="000000" w:themeColor="text1"/>
          <w:spacing w:val="6"/>
          <w:sz w:val="32"/>
          <w:szCs w:val="32"/>
          <w14:textFill>
            <w14:solidFill>
              <w14:schemeClr w14:val="tx1"/>
            </w14:solidFill>
          </w14:textFill>
        </w:rPr>
        <w:t>创造性转化和创新性发展，发挥</w:t>
      </w:r>
      <w:r>
        <w:rPr>
          <w:rFonts w:ascii="仿宋" w:hAnsi="仿宋" w:eastAsia="仿宋"/>
          <w:color w:val="000000" w:themeColor="text1"/>
          <w:spacing w:val="6"/>
          <w:sz w:val="32"/>
          <w:szCs w:val="32"/>
          <w14:textFill>
            <w14:solidFill>
              <w14:schemeClr w14:val="tx1"/>
            </w14:solidFill>
          </w14:textFill>
        </w:rPr>
        <w:t>中医药在疾病</w:t>
      </w:r>
      <w:r>
        <w:rPr>
          <w:rFonts w:hint="eastAsia" w:ascii="仿宋" w:hAnsi="仿宋" w:eastAsia="仿宋"/>
          <w:color w:val="000000" w:themeColor="text1"/>
          <w:spacing w:val="6"/>
          <w:sz w:val="32"/>
          <w:szCs w:val="32"/>
          <w14:textFill>
            <w14:solidFill>
              <w14:schemeClr w14:val="tx1"/>
            </w14:solidFill>
          </w14:textFill>
        </w:rPr>
        <w:t>预防</w:t>
      </w:r>
      <w:r>
        <w:rPr>
          <w:rFonts w:ascii="仿宋" w:hAnsi="仿宋" w:eastAsia="仿宋"/>
          <w:color w:val="000000" w:themeColor="text1"/>
          <w:spacing w:val="6"/>
          <w:sz w:val="32"/>
          <w:szCs w:val="32"/>
          <w14:textFill>
            <w14:solidFill>
              <w14:schemeClr w14:val="tx1"/>
            </w14:solidFill>
          </w14:textFill>
        </w:rPr>
        <w:t>、</w:t>
      </w:r>
      <w:r>
        <w:rPr>
          <w:rFonts w:hint="eastAsia" w:ascii="仿宋" w:hAnsi="仿宋" w:eastAsia="仿宋"/>
          <w:color w:val="000000" w:themeColor="text1"/>
          <w:spacing w:val="6"/>
          <w:sz w:val="32"/>
          <w:szCs w:val="32"/>
          <w14:textFill>
            <w14:solidFill>
              <w14:schemeClr w14:val="tx1"/>
            </w14:solidFill>
          </w14:textFill>
        </w:rPr>
        <w:t>治疗</w:t>
      </w:r>
      <w:r>
        <w:rPr>
          <w:rFonts w:ascii="仿宋" w:hAnsi="仿宋" w:eastAsia="仿宋"/>
          <w:color w:val="000000" w:themeColor="text1"/>
          <w:spacing w:val="6"/>
          <w:sz w:val="32"/>
          <w:szCs w:val="32"/>
          <w14:textFill>
            <w14:solidFill>
              <w14:schemeClr w14:val="tx1"/>
            </w14:solidFill>
          </w14:textFill>
        </w:rPr>
        <w:t>、</w:t>
      </w:r>
      <w:r>
        <w:rPr>
          <w:rFonts w:hint="eastAsia" w:ascii="仿宋" w:hAnsi="仿宋" w:eastAsia="仿宋"/>
          <w:color w:val="000000" w:themeColor="text1"/>
          <w:spacing w:val="6"/>
          <w:sz w:val="32"/>
          <w:szCs w:val="32"/>
          <w14:textFill>
            <w14:solidFill>
              <w14:schemeClr w14:val="tx1"/>
            </w14:solidFill>
          </w14:textFill>
        </w:rPr>
        <w:t>康复和健康促进</w:t>
      </w:r>
      <w:r>
        <w:rPr>
          <w:rFonts w:ascii="仿宋" w:hAnsi="仿宋" w:eastAsia="仿宋"/>
          <w:color w:val="000000" w:themeColor="text1"/>
          <w:spacing w:val="6"/>
          <w:sz w:val="32"/>
          <w:szCs w:val="32"/>
          <w14:textFill>
            <w14:solidFill>
              <w14:schemeClr w14:val="tx1"/>
            </w14:solidFill>
          </w14:textFill>
        </w:rPr>
        <w:t>中的</w:t>
      </w:r>
      <w:r>
        <w:rPr>
          <w:rFonts w:hint="eastAsia" w:ascii="仿宋" w:hAnsi="仿宋" w:eastAsia="仿宋"/>
          <w:color w:val="000000" w:themeColor="text1"/>
          <w:spacing w:val="6"/>
          <w:sz w:val="32"/>
          <w:szCs w:val="32"/>
          <w14:textFill>
            <w14:solidFill>
              <w14:schemeClr w14:val="tx1"/>
            </w14:solidFill>
          </w14:textFill>
        </w:rPr>
        <w:t>特色</w:t>
      </w:r>
      <w:r>
        <w:rPr>
          <w:rFonts w:ascii="仿宋" w:hAnsi="仿宋" w:eastAsia="仿宋"/>
          <w:color w:val="000000" w:themeColor="text1"/>
          <w:spacing w:val="6"/>
          <w:sz w:val="32"/>
          <w:szCs w:val="32"/>
          <w14:textFill>
            <w14:solidFill>
              <w14:schemeClr w14:val="tx1"/>
            </w14:solidFill>
          </w14:textFill>
        </w:rPr>
        <w:t>作用</w:t>
      </w:r>
      <w:r>
        <w:rPr>
          <w:rFonts w:hint="eastAsia" w:ascii="仿宋" w:hAnsi="仿宋" w:eastAsia="仿宋"/>
          <w:color w:val="000000" w:themeColor="text1"/>
          <w:spacing w:val="6"/>
          <w:sz w:val="32"/>
          <w:szCs w:val="32"/>
          <w:lang w:eastAsia="zh-CN"/>
          <w14:textFill>
            <w14:solidFill>
              <w14:schemeClr w14:val="tx1"/>
            </w14:solidFill>
          </w14:textFill>
        </w:rPr>
        <w:t>，</w:t>
      </w:r>
      <w:r>
        <w:rPr>
          <w:rFonts w:hint="eastAsia" w:ascii="仿宋" w:hAnsi="仿宋" w:eastAsia="仿宋"/>
          <w:color w:val="000000" w:themeColor="text1"/>
          <w:spacing w:val="6"/>
          <w:sz w:val="32"/>
          <w:szCs w:val="32"/>
          <w:lang w:val="en-US" w:eastAsia="zh-CN"/>
          <w14:textFill>
            <w14:solidFill>
              <w14:schemeClr w14:val="tx1"/>
            </w14:solidFill>
          </w14:textFill>
        </w:rPr>
        <w:t>加快建设中医药强县。</w:t>
      </w:r>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59" w:name="_Toc14359"/>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00" w:themeColor="text1"/>
          <w:lang w:val="en-US" w:eastAsia="zh-CN"/>
          <w14:textFill>
            <w14:solidFill>
              <w14:schemeClr w14:val="tx1"/>
            </w14:solidFill>
          </w14:textFill>
        </w:rPr>
        <w:t>一</w:t>
      </w: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00" w:themeColor="text1"/>
          <w14:textFill>
            <w14:solidFill>
              <w14:schemeClr w14:val="tx1"/>
            </w14:solidFill>
          </w14:textFill>
        </w:rPr>
        <w:t>加强全生命周期的中医药服务</w:t>
      </w:r>
      <w:bookmarkEnd w:id="59"/>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1"/>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建设以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县中医医院</w:t>
      </w:r>
      <w:r>
        <w:rPr>
          <w:rFonts w:hint="eastAsia" w:ascii="仿宋_GB2312" w:hAnsi="仿宋_GB2312" w:eastAsia="仿宋_GB2312" w:cs="仿宋_GB2312"/>
          <w:b w:val="0"/>
          <w:bCs w:val="0"/>
          <w:color w:val="000000" w:themeColor="text1"/>
          <w:sz w:val="32"/>
          <w:szCs w:val="32"/>
          <w14:textFill>
            <w14:solidFill>
              <w14:schemeClr w14:val="tx1"/>
            </w14:solidFill>
          </w14:textFill>
        </w:rPr>
        <w:t>为龙头，各中医医疗机构中医科室为骨干，基层医疗卫生机构为基础，融预防保健、疾病治疗和康复于一体的中医药服务体系。</w:t>
      </w:r>
      <w:r>
        <w:rPr>
          <w:rFonts w:hint="eastAsia" w:ascii="仿宋_GB2312" w:hAnsi="仿宋_GB2312" w:eastAsia="仿宋_GB2312" w:cs="仿宋_GB2312"/>
          <w:b w:val="0"/>
          <w:bCs w:val="0"/>
          <w:color w:val="000000" w:themeColor="text1"/>
          <w:spacing w:val="6"/>
          <w:sz w:val="32"/>
          <w:szCs w:val="32"/>
          <w:highlight w:val="none"/>
          <w14:textFill>
            <w14:solidFill>
              <w14:schemeClr w14:val="tx1"/>
            </w14:solidFill>
          </w14:textFill>
        </w:rPr>
        <w:t>提升新安医学研究能力和水平，加强产学研合作平台建设，加快新安医学研究成果转化，形成一批新安医学理论指导下的健康食品、化妆品、日化用品。</w:t>
      </w:r>
      <w:r>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t>加强县中医医院建设，补齐中医人才、中医特色专科和应急救治能力短板，提升县中医医院综合服务能力，到2022年全部达到标准化建设要求。加强县级中医医院牵头组建的县域医共体建设，推进县</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人民</w:t>
      </w:r>
      <w:r>
        <w:rPr>
          <w:rFonts w:hint="eastAsia" w:ascii="仿宋_GB2312" w:hAnsi="仿宋_GB2312" w:eastAsia="仿宋_GB2312" w:cs="仿宋_GB2312"/>
          <w:b w:val="0"/>
          <w:bCs w:val="0"/>
          <w:color w:val="000000" w:themeColor="text1"/>
          <w:spacing w:val="6"/>
          <w:sz w:val="32"/>
          <w:szCs w:val="32"/>
          <w14:textFill>
            <w14:solidFill>
              <w14:schemeClr w14:val="tx1"/>
            </w14:solidFill>
          </w14:textFill>
        </w:rPr>
        <w:t>医院、妇幼保健机构设置中医药科室，提供适宜中医药服务。建设中医适宜技术推广基地，力争实现全部乡镇卫生院、社区卫生服务中心设置新安医学馆、配备中医医师。加强中医优势专科和特色专科建设，提升中医药特色康复和治未病服务能力。加快中西医结合发展，完善中医药参与突发传染病防治和公共卫生事件应急处置机制，提高中医医院应急和救治能力。</w:t>
      </w:r>
      <w:bookmarkStart w:id="60" w:name="_Toc21721"/>
    </w:p>
    <w:p>
      <w:pPr>
        <w:pStyle w:val="64"/>
        <w:keepNext w:val="0"/>
        <w:keepLines w:val="0"/>
        <w:pageBreakBefore w:val="0"/>
        <w:widowControl w:val="0"/>
        <w:kinsoku/>
        <w:wordWrap/>
        <w:overflowPunct/>
        <w:topLinePunct w:val="0"/>
        <w:autoSpaceDE/>
        <w:autoSpaceDN/>
        <w:bidi w:val="0"/>
        <w:snapToGrid/>
        <w:spacing w:line="560" w:lineRule="exact"/>
        <w:textAlignment w:val="auto"/>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00" w:themeColor="text1"/>
          <w:lang w:val="en-US" w:eastAsia="zh-CN"/>
          <w14:textFill>
            <w14:solidFill>
              <w14:schemeClr w14:val="tx1"/>
            </w14:solidFill>
          </w14:textFill>
        </w:rPr>
        <w:t>二</w:t>
      </w: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00" w:themeColor="text1"/>
          <w:lang w:val="en-US" w:eastAsia="zh-CN"/>
          <w14:textFill>
            <w14:solidFill>
              <w14:schemeClr w14:val="tx1"/>
            </w14:solidFill>
          </w14:textFill>
        </w:rPr>
        <w:t>加强中医药人才队伍建设和文化传承</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b w:val="0"/>
          <w:bCs w:val="0"/>
          <w:color w:val="000000" w:themeColor="text1"/>
          <w:spacing w:val="6"/>
          <w:kern w:val="2"/>
          <w:sz w:val="32"/>
          <w:szCs w:val="32"/>
          <w:lang w:val="en-US" w:eastAsia="zh-CN" w:bidi="ar-SA"/>
          <w14:textFill>
            <w14:solidFill>
              <w14:schemeClr w14:val="tx1"/>
            </w14:solidFill>
          </w14:textFill>
        </w:rPr>
      </w:pPr>
      <w:bookmarkStart w:id="61" w:name="_Toc24421"/>
      <w:r>
        <w:rPr>
          <w:rFonts w:hint="eastAsia" w:ascii="仿宋" w:hAnsi="仿宋" w:eastAsia="仿宋" w:cs="仿宋"/>
          <w:b w:val="0"/>
          <w:bCs w:val="0"/>
          <w:color w:val="000000" w:themeColor="text1"/>
          <w:spacing w:val="6"/>
          <w:kern w:val="2"/>
          <w:sz w:val="32"/>
          <w:szCs w:val="32"/>
          <w:lang w:val="en-US" w:eastAsia="zh-CN" w:bidi="ar-SA"/>
          <w14:textFill>
            <w14:solidFill>
              <w14:schemeClr w14:val="tx1"/>
            </w14:solidFill>
          </w14:textFill>
        </w:rPr>
        <w:t>打响新安医学国医名师品牌，加大中医药人才和团队的引进培养力度，加强与长三角等重点区域一流中医医院、研究所的交流合作。县中医医院重点推进3个（骨伤科、针灸康复科、肾病科）省级、2个（肛肠科、糖尿病科）市级中医重点专科，1个全国基层名老中医药专家传承工作室建设。</w:t>
      </w:r>
      <w:r>
        <w:rPr>
          <w:rFonts w:hint="eastAsia" w:ascii="仿宋_GB2312" w:hAnsi="仿宋_GB2312" w:eastAsia="仿宋_GB2312" w:cs="仿宋_GB2312"/>
          <w:b w:val="0"/>
          <w:bCs w:val="0"/>
          <w:color w:val="000000" w:themeColor="text1"/>
          <w:spacing w:val="6"/>
          <w:kern w:val="2"/>
          <w:sz w:val="32"/>
          <w:szCs w:val="32"/>
          <w:lang w:val="en-US" w:eastAsia="zh-CN" w:bidi="ar-SA"/>
          <w14:textFill>
            <w14:solidFill>
              <w14:schemeClr w14:val="tx1"/>
            </w14:solidFill>
          </w14:textFill>
        </w:rPr>
        <w:t>实施高素质中医药人才队伍建设行动和县级公立中医医院骨干人才特设岗位计划。加强古典医籍精华的梳理和挖掘，促进民间特色技术疗法的传承发展。推动中医药文化传播和开放发展，促进新安医学走向世界。</w:t>
      </w:r>
    </w:p>
    <w:bookmarkEnd w:id="61"/>
    <w:p>
      <w:pPr>
        <w:pStyle w:val="64"/>
        <w:keepNext w:val="0"/>
        <w:keepLines w:val="0"/>
        <w:pageBreakBefore w:val="0"/>
        <w:widowControl w:val="0"/>
        <w:kinsoku/>
        <w:wordWrap/>
        <w:overflowPunct/>
        <w:topLinePunct w:val="0"/>
        <w:autoSpaceDE/>
        <w:autoSpaceDN/>
        <w:bidi w:val="0"/>
        <w:snapToGrid/>
        <w:spacing w:line="560" w:lineRule="exact"/>
        <w:textAlignment w:val="auto"/>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（三）推动“祁门蛇药”品牌创新与产业发展。</w:t>
      </w:r>
    </w:p>
    <w:p>
      <w:pPr>
        <w:pStyle w:val="64"/>
        <w:keepNext w:val="0"/>
        <w:keepLines w:val="0"/>
        <w:pageBreakBefore w:val="0"/>
        <w:widowControl w:val="0"/>
        <w:numPr>
          <w:ilvl w:val="0"/>
          <w:numId w:val="0"/>
        </w:numPr>
        <w:kinsoku/>
        <w:wordWrap/>
        <w:overflowPunct/>
        <w:topLinePunct w:val="0"/>
        <w:autoSpaceDE/>
        <w:autoSpaceDN/>
        <w:bidi w:val="0"/>
        <w:snapToGrid/>
        <w:spacing w:line="560" w:lineRule="exact"/>
        <w:ind w:firstLine="664" w:firstLineChars="200"/>
        <w:textAlignment w:val="auto"/>
        <w:outlineLvl w:val="1"/>
        <w:rPr>
          <w:rFonts w:hint="eastAsia" w:ascii="仿宋" w:hAnsi="仿宋" w:eastAsia="仿宋" w:cs="仿宋"/>
          <w:b w:val="0"/>
          <w:bCs w:val="0"/>
          <w:color w:val="000000" w:themeColor="text1"/>
          <w:spacing w:val="6"/>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pacing w:val="6"/>
          <w:kern w:val="2"/>
          <w:sz w:val="32"/>
          <w:szCs w:val="32"/>
          <w:lang w:val="en-US" w:eastAsia="zh-CN" w:bidi="ar-SA"/>
          <w14:textFill>
            <w14:solidFill>
              <w14:schemeClr w14:val="tx1"/>
            </w14:solidFill>
          </w14:textFill>
        </w:rPr>
        <w:t>明确“祁门蛇药”品牌的战略定位，切实加大扶持与培育力度，努力推动蛇类特色医药产业的发展。加强蛇毒（制剂）抗肿瘤、心脑血管病、皮肤病等实用型研究，充分利用好“祁门蛇伤（药）”的品牌和“产、学、研”为一体的平台优势，加快实施创新驱动发展战略，切实开展基础实验和临床应用研究。</w:t>
      </w:r>
    </w:p>
    <w:p>
      <w:pPr>
        <w:pStyle w:val="64"/>
        <w:keepNext w:val="0"/>
        <w:keepLines w:val="0"/>
        <w:pageBreakBefore w:val="0"/>
        <w:widowControl w:val="0"/>
        <w:numPr>
          <w:ilvl w:val="0"/>
          <w:numId w:val="0"/>
        </w:numPr>
        <w:kinsoku/>
        <w:wordWrap/>
        <w:overflowPunct/>
        <w:topLinePunct w:val="0"/>
        <w:autoSpaceDE/>
        <w:autoSpaceDN/>
        <w:bidi w:val="0"/>
        <w:snapToGrid/>
        <w:spacing w:line="560" w:lineRule="exact"/>
        <w:ind w:firstLine="664" w:firstLineChars="200"/>
        <w:textAlignment w:val="auto"/>
        <w:outlineLvl w:val="1"/>
        <w:rPr>
          <w:rFonts w:hint="default" w:ascii="仿宋_GB2312" w:hAnsi="仿宋_GB2312" w:eastAsia="仿宋_GB2312" w:cs="仿宋_GB2312"/>
          <w:b w:val="0"/>
          <w:bCs w:val="0"/>
          <w:color w:val="000000" w:themeColor="text1"/>
          <w:spacing w:val="6"/>
          <w:kern w:val="2"/>
          <w:sz w:val="32"/>
          <w:szCs w:val="32"/>
          <w:lang w:val="en-US" w:eastAsia="zh-CN" w:bidi="ar-SA"/>
          <w14:textFill>
            <w14:solidFill>
              <w14:schemeClr w14:val="tx1"/>
            </w14:solidFill>
          </w14:textFill>
        </w:rPr>
      </w:pPr>
    </w:p>
    <w:tbl>
      <w:tblPr>
        <w:tblStyle w:val="14"/>
        <w:tblW w:w="5000" w:type="pct"/>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shd w:val="clear" w:color="auto" w:fill="E7E6E6"/>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专栏4 中医药传承创新发展行动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tcPr>
          <w:p>
            <w:pPr>
              <w:pStyle w:val="12"/>
              <w:keepNext w:val="0"/>
              <w:keepLines w:val="0"/>
              <w:pageBreakBefore w:val="0"/>
              <w:kinsoku/>
              <w:wordWrap/>
              <w:overflowPunct/>
              <w:topLinePunct w:val="0"/>
              <w:autoSpaceDE/>
              <w:autoSpaceDN/>
              <w:bidi w:val="0"/>
              <w:snapToGrid/>
              <w:spacing w:before="105" w:after="105" w:line="560" w:lineRule="exact"/>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tcPr>
          <w:p>
            <w:pPr>
              <w:pStyle w:val="12"/>
              <w:keepNext w:val="0"/>
              <w:keepLines w:val="0"/>
              <w:pageBreakBefore w:val="0"/>
              <w:kinsoku/>
              <w:wordWrap/>
              <w:overflowPunct/>
              <w:topLinePunct w:val="0"/>
              <w:autoSpaceDE/>
              <w:autoSpaceDN/>
              <w:bidi w:val="0"/>
              <w:snapToGrid/>
              <w:spacing w:before="105" w:after="105" w:line="560" w:lineRule="exact"/>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28"/>
                <w:szCs w:val="20"/>
                <w:lang w:val="en-US" w:eastAsia="zh-CN" w:bidi="ar-SA"/>
                <w14:textFill>
                  <w14:solidFill>
                    <w14:schemeClr w14:val="tx1"/>
                  </w14:solidFill>
                </w14:textFill>
              </w:rPr>
              <w:t>中医药特色优势培育工程。</w:t>
            </w:r>
            <w:r>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t>支持祁门县中医医院发展，重点推进3个（骨伤科、针灸康复科、肾病科）省级、2个（肛肠科、糖尿病科）市级中医重点专科，1个全国基层名老中医药专家传承工作室建设；对肿瘤、糖尿病、脑病、慢阻肺、风湿类疾病和传染病等重大疑难疾病，开展中西医协同攻关。</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tcPr>
          <w:p>
            <w:pPr>
              <w:pStyle w:val="12"/>
              <w:keepNext w:val="0"/>
              <w:keepLines w:val="0"/>
              <w:pageBreakBefore w:val="0"/>
              <w:kinsoku/>
              <w:wordWrap/>
              <w:overflowPunct/>
              <w:topLinePunct w:val="0"/>
              <w:autoSpaceDE/>
              <w:autoSpaceDN/>
              <w:bidi w:val="0"/>
              <w:snapToGrid/>
              <w:spacing w:before="105" w:after="105" w:line="560" w:lineRule="exact"/>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28"/>
                <w:szCs w:val="20"/>
                <w:lang w:val="en-US" w:eastAsia="zh-CN" w:bidi="ar-SA"/>
                <w14:textFill>
                  <w14:solidFill>
                    <w14:schemeClr w14:val="tx1"/>
                  </w14:solidFill>
                </w14:textFill>
              </w:rPr>
              <w:t>中药产业发展工程。</w:t>
            </w:r>
            <w:r>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t>以黄山市中药产业集聚发展为基础，探索开展中医药综合改革示范区、现代中药产业集聚发展基地（园区）、道地中药材良种繁育基地、“十大皖药”产业示范基地等建设，积极培育产值过亿元的中药大品种，支持基于皖产道地中药材的新食品原料和药品研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tcPr>
          <w:p>
            <w:pPr>
              <w:pStyle w:val="12"/>
              <w:keepNext w:val="0"/>
              <w:keepLines w:val="0"/>
              <w:pageBreakBefore w:val="0"/>
              <w:kinsoku/>
              <w:wordWrap/>
              <w:overflowPunct/>
              <w:topLinePunct w:val="0"/>
              <w:autoSpaceDE/>
              <w:autoSpaceDN/>
              <w:bidi w:val="0"/>
              <w:snapToGrid/>
              <w:spacing w:before="105" w:after="105" w:line="560" w:lineRule="exact"/>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28"/>
                <w:szCs w:val="20"/>
                <w:lang w:val="en-US" w:eastAsia="zh-CN" w:bidi="ar-SA"/>
                <w14:textFill>
                  <w14:solidFill>
                    <w14:schemeClr w14:val="tx1"/>
                  </w14:solidFill>
                </w14:textFill>
              </w:rPr>
              <w:t>中医药人才队伍建设工程。</w:t>
            </w:r>
            <w:r>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t>积极争创国医大师、全国名中医、岐黄学者传承工作室、省级中医药学术流派传承工作室、“长三角名中医工作室”；探索组建中医疫病防治和应急救治队伍；积极培养中医药领军人才、高水平传承人才、省名中医、中医药骨干人才及中医药健康服务技能人才。到2025年，力争实现全部乡镇卫生院、社区卫生服务中心设置新安医学馆、配备中医医师，全县培养50名中医药实用人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kinsoku/>
              <w:wordWrap/>
              <w:overflowPunct/>
              <w:topLinePunct w:val="0"/>
              <w:autoSpaceDE/>
              <w:autoSpaceDN/>
              <w:bidi w:val="0"/>
              <w:snapToGrid/>
              <w:spacing w:line="560" w:lineRule="exact"/>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28"/>
                <w:szCs w:val="20"/>
                <w:lang w:val="en-US" w:eastAsia="zh-CN" w:bidi="ar-SA"/>
                <w14:textFill>
                  <w14:solidFill>
                    <w14:schemeClr w14:val="tx1"/>
                  </w14:solidFill>
                </w14:textFill>
              </w:rPr>
              <w:t>“祁门蛇药”创新发展。</w:t>
            </w:r>
            <w:r>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t>加强蛇毒（制剂）抗肿瘤、心脑血管病、皮肤病等实用型研究，充分利用好“祁门蛇伤（药）”的品牌和“产、学、研”为一体的平台优势，加快实施创新驱动发展战略，切实开展基础实验和临床应用研究。</w:t>
            </w:r>
          </w:p>
        </w:tc>
      </w:tr>
    </w:tbl>
    <w:p>
      <w:pPr>
        <w:keepNext w:val="0"/>
        <w:keepLines w:val="0"/>
        <w:pageBreakBefore w:val="0"/>
        <w:kinsoku/>
        <w:wordWrap/>
        <w:overflowPunct/>
        <w:topLinePunct w:val="0"/>
        <w:autoSpaceDE/>
        <w:autoSpaceDN/>
        <w:bidi w:val="0"/>
        <w:snapToGrid/>
        <w:spacing w:line="560" w:lineRule="exact"/>
        <w:rPr>
          <w:rFonts w:hint="eastAsia" w:ascii="Times New Roman" w:hAnsi="Times New Roman" w:eastAsia="仿宋" w:cs="Times New Roman"/>
          <w:color w:val="000000" w:themeColor="text1"/>
          <w:kern w:val="2"/>
          <w:sz w:val="28"/>
          <w:szCs w:val="20"/>
          <w:lang w:val="en-US" w:eastAsia="zh-CN" w:bidi="ar-SA"/>
          <w14:textFill>
            <w14:solidFill>
              <w14:schemeClr w14:val="tx1"/>
            </w14:solidFill>
          </w14:textFill>
        </w:rPr>
      </w:pPr>
    </w:p>
    <w:p>
      <w:pPr>
        <w:pStyle w:val="65"/>
        <w:keepNext w:val="0"/>
        <w:keepLines w:val="0"/>
        <w:pageBreakBefore w:val="0"/>
        <w:kinsoku/>
        <w:wordWrap/>
        <w:overflowPunct/>
        <w:topLinePunct w:val="0"/>
        <w:autoSpaceDE/>
        <w:autoSpaceDN/>
        <w:bidi w:val="0"/>
        <w:snapToGrid/>
        <w:spacing w:line="560" w:lineRule="exact"/>
        <w:outlineLvl w:val="0"/>
        <w:rPr>
          <w:rFonts w:hint="eastAsia"/>
          <w:color w:val="000000" w:themeColor="text1"/>
          <w14:textFill>
            <w14:solidFill>
              <w14:schemeClr w14:val="tx1"/>
            </w14:solidFill>
          </w14:textFill>
        </w:rPr>
      </w:pPr>
      <w:bookmarkStart w:id="62" w:name="_Toc11897"/>
      <w:bookmarkStart w:id="63" w:name="_Toc89293118"/>
    </w:p>
    <w:p>
      <w:pPr>
        <w:pStyle w:val="65"/>
        <w:keepNext w:val="0"/>
        <w:keepLines w:val="0"/>
        <w:pageBreakBefore w:val="0"/>
        <w:widowControl w:val="0"/>
        <w:kinsoku/>
        <w:wordWrap/>
        <w:overflowPunct/>
        <w:topLinePunct w:val="0"/>
        <w:autoSpaceDE/>
        <w:autoSpaceDN/>
        <w:bidi w:val="0"/>
        <w:adjustRightInd/>
        <w:snapToGrid/>
        <w:spacing w:line="560" w:lineRule="exact"/>
        <w:textAlignment w:val="auto"/>
        <w:outlineLvl w:val="0"/>
        <w:rPr>
          <w:color w:val="000000" w:themeColor="text1"/>
          <w14:textFill>
            <w14:solidFill>
              <w14:schemeClr w14:val="tx1"/>
            </w14:solidFill>
          </w14:textFill>
        </w:rPr>
      </w:pPr>
      <w:r>
        <w:rPr>
          <w:rFonts w:hint="eastAsia"/>
          <w:color w:val="000000" w:themeColor="text1"/>
          <w14:textFill>
            <w14:solidFill>
              <w14:schemeClr w14:val="tx1"/>
            </w14:solidFill>
          </w14:textFill>
        </w:rPr>
        <w:t>六、提升妇幼健康和专科医疗服务能力</w:t>
      </w:r>
      <w:bookmarkEnd w:id="62"/>
      <w:bookmarkEnd w:id="63"/>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健全完善专科医疗服务体系结构，提高对妇女儿童等重点人群服务能力，丰富医疗资源供给，</w:t>
      </w:r>
      <w:r>
        <w:rPr>
          <w:rFonts w:hint="eastAsia" w:eastAsia="仿宋"/>
          <w:color w:val="000000" w:themeColor="text1"/>
          <w:sz w:val="32"/>
          <w:szCs w:val="32"/>
          <w:lang w:val="en-US" w:eastAsia="zh-CN"/>
          <w14:textFill>
            <w14:solidFill>
              <w14:schemeClr w14:val="tx1"/>
            </w14:solidFill>
          </w14:textFill>
        </w:rPr>
        <w:t>提升出生人口素质，</w:t>
      </w:r>
      <w:r>
        <w:rPr>
          <w:rFonts w:eastAsia="仿宋"/>
          <w:color w:val="000000" w:themeColor="text1"/>
          <w:sz w:val="32"/>
          <w:szCs w:val="32"/>
          <w14:textFill>
            <w14:solidFill>
              <w14:schemeClr w14:val="tx1"/>
            </w14:solidFill>
          </w14:textFill>
        </w:rPr>
        <w:t>满足人民群众多层次、多元化的医疗服务需求。</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64" w:name="_Toc389"/>
      <w:bookmarkStart w:id="65" w:name="_Toc89293119"/>
      <w:r>
        <w:rPr>
          <w:rFonts w:hint="eastAsia" w:ascii="楷体" w:hAnsi="楷体" w:eastAsia="楷体" w:cs="楷体"/>
          <w:color w:val="000000" w:themeColor="text1"/>
          <w14:textFill>
            <w14:solidFill>
              <w14:schemeClr w14:val="tx1"/>
            </w14:solidFill>
          </w14:textFill>
        </w:rPr>
        <w:t>（一）完善妇幼健康服务体系</w:t>
      </w:r>
      <w:bookmarkEnd w:id="64"/>
      <w:bookmarkEnd w:id="65"/>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强化以妇幼保健机构为核心，综合医院妇产科、儿科为骨干，基层医疗卫生机构为基础，高水平综合医院为支撑的妇幼健康服务体系。坚持保健与临床相结合，</w:t>
      </w:r>
      <w:r>
        <w:rPr>
          <w:rFonts w:hint="eastAsia" w:eastAsia="仿宋"/>
          <w:color w:val="000000" w:themeColor="text1"/>
          <w:sz w:val="32"/>
          <w:szCs w:val="32"/>
          <w14:textFill>
            <w14:solidFill>
              <w14:schemeClr w14:val="tx1"/>
            </w14:solidFill>
          </w14:textFill>
        </w:rPr>
        <w:t>加强妇幼保健机构</w:t>
      </w:r>
      <w:r>
        <w:rPr>
          <w:rFonts w:eastAsia="仿宋"/>
          <w:color w:val="000000" w:themeColor="text1"/>
          <w:sz w:val="32"/>
          <w:szCs w:val="32"/>
          <w14:textFill>
            <w14:solidFill>
              <w14:schemeClr w14:val="tx1"/>
            </w14:solidFill>
          </w14:textFill>
        </w:rPr>
        <w:t>标准化</w:t>
      </w:r>
      <w:r>
        <w:rPr>
          <w:rFonts w:hint="eastAsia" w:eastAsia="仿宋"/>
          <w:color w:val="000000" w:themeColor="text1"/>
          <w:sz w:val="32"/>
          <w:szCs w:val="32"/>
          <w14:textFill>
            <w14:solidFill>
              <w14:schemeClr w14:val="tx1"/>
            </w14:solidFill>
          </w14:textFill>
        </w:rPr>
        <w:t>建设，</w:t>
      </w:r>
      <w:r>
        <w:rPr>
          <w:rFonts w:eastAsia="仿宋"/>
          <w:color w:val="000000" w:themeColor="text1"/>
          <w:sz w:val="32"/>
          <w:szCs w:val="32"/>
          <w14:textFill>
            <w14:solidFill>
              <w14:schemeClr w14:val="tx1"/>
            </w14:solidFill>
          </w14:textFill>
        </w:rPr>
        <w:t>全面改善基础设施条件，优化产科诊疗环境和设施条件，合理增加床位配置，注重紧缺人才队伍建设</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巩固加强危重孕产妇和新生儿救治网络，提升危重孕产妇和新生儿救治能力。完善出生缺陷防治网络，构建覆盖城乡居民，涵盖婚前、孕前、产前和新生儿各阶段的出生缺陷防治体系。完善儿童健康服务网络，加强儿童保健和医疗服务，推动儿童保健门诊标准化建设，建设儿童友好</w:t>
      </w:r>
      <w:r>
        <w:rPr>
          <w:rFonts w:hint="eastAsia" w:eastAsia="仿宋"/>
          <w:color w:val="000000" w:themeColor="text1"/>
          <w:sz w:val="32"/>
          <w:szCs w:val="32"/>
          <w14:textFill>
            <w14:solidFill>
              <w14:schemeClr w14:val="tx1"/>
            </w14:solidFill>
          </w14:textFill>
        </w:rPr>
        <w:t>型</w:t>
      </w:r>
      <w:r>
        <w:rPr>
          <w:rFonts w:eastAsia="仿宋"/>
          <w:color w:val="000000" w:themeColor="text1"/>
          <w:sz w:val="32"/>
          <w:szCs w:val="32"/>
          <w14:textFill>
            <w14:solidFill>
              <w14:schemeClr w14:val="tx1"/>
            </w14:solidFill>
          </w14:textFill>
        </w:rPr>
        <w:t>医院。</w:t>
      </w:r>
      <w:r>
        <w:rPr>
          <w:rFonts w:hint="eastAsia" w:eastAsia="仿宋"/>
          <w:color w:val="000000" w:themeColor="text1"/>
          <w:sz w:val="32"/>
          <w:szCs w:val="32"/>
          <w14:textFill>
            <w14:solidFill>
              <w14:schemeClr w14:val="tx1"/>
            </w14:solidFill>
          </w14:textFill>
        </w:rPr>
        <w:t>提升妇幼保健机构中医药服务能力。</w:t>
      </w:r>
      <w:r>
        <w:rPr>
          <w:rFonts w:eastAsia="仿宋"/>
          <w:color w:val="000000" w:themeColor="text1"/>
          <w:sz w:val="32"/>
          <w:szCs w:val="32"/>
          <w14:textFill>
            <w14:solidFill>
              <w14:schemeClr w14:val="tx1"/>
            </w14:solidFill>
          </w14:textFill>
        </w:rPr>
        <w:t>到2025年，县级妇幼保健机构达到二级妇幼保健院标准。</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66" w:name="_Toc89293120"/>
      <w:bookmarkStart w:id="67" w:name="_Toc25148"/>
      <w:r>
        <w:rPr>
          <w:rFonts w:hint="eastAsia" w:ascii="楷体" w:hAnsi="楷体" w:eastAsia="楷体" w:cs="楷体"/>
          <w:color w:val="000000" w:themeColor="text1"/>
          <w14:textFill>
            <w14:solidFill>
              <w14:schemeClr w14:val="tx1"/>
            </w14:solidFill>
          </w14:textFill>
        </w:rPr>
        <w:t>（二）提升妇幼健康服务能力</w:t>
      </w:r>
      <w:bookmarkEnd w:id="66"/>
      <w:bookmarkEnd w:id="67"/>
    </w:p>
    <w:p>
      <w:pPr>
        <w:pStyle w:val="63"/>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eastAsia="仿宋"/>
          <w:color w:val="000000" w:themeColor="text1"/>
          <w:sz w:val="32"/>
          <w:szCs w:val="32"/>
          <w14:textFill>
            <w14:solidFill>
              <w14:schemeClr w14:val="tx1"/>
            </w14:solidFill>
          </w14:textFill>
        </w:rPr>
      </w:pPr>
      <w:r>
        <w:rPr>
          <w:rFonts w:hint="eastAsia" w:ascii="仿宋" w:hAnsi="仿宋" w:eastAsia="仿宋"/>
          <w:color w:val="000000" w:themeColor="text1"/>
          <w:spacing w:val="6"/>
          <w:sz w:val="32"/>
          <w:szCs w:val="32"/>
          <w14:textFill>
            <w14:solidFill>
              <w14:schemeClr w14:val="tx1"/>
            </w14:solidFill>
          </w14:textFill>
        </w:rPr>
        <w:t>优化妇幼健康服务机构功能布局，深化体制机制改革，创新服务理念，保健和临床相融合，围绕儿童期、青少年期、婚前、孕期、妇女期、更年期、老年期等不同阶段，拓展服务内涵，提升服务功能。</w:t>
      </w:r>
      <w:r>
        <w:rPr>
          <w:rFonts w:eastAsia="仿宋"/>
          <w:color w:val="000000" w:themeColor="text1"/>
          <w:sz w:val="32"/>
          <w:szCs w:val="32"/>
          <w14:textFill>
            <w14:solidFill>
              <w14:schemeClr w14:val="tx1"/>
            </w14:solidFill>
          </w14:textFill>
        </w:rPr>
        <w:t>推广免费婚前医学检查和优生咨询指导“一站式”服务。全面落实母婴安全五项制度，继续实施出生缺陷干预救治项目。加强妇女健康服务</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围绕女性不同生理阶段的健康需求，提供涵盖心理生理等方面的预防保健和常见疾病医疗服务</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逐步</w:t>
      </w:r>
      <w:r>
        <w:rPr>
          <w:rFonts w:hint="eastAsia" w:eastAsia="仿宋"/>
          <w:color w:val="000000" w:themeColor="text1"/>
          <w:sz w:val="32"/>
          <w:szCs w:val="32"/>
          <w14:textFill>
            <w14:solidFill>
              <w14:schemeClr w14:val="tx1"/>
            </w14:solidFill>
          </w14:textFill>
        </w:rPr>
        <w:t>提高</w:t>
      </w:r>
      <w:r>
        <w:rPr>
          <w:rFonts w:eastAsia="仿宋"/>
          <w:color w:val="000000" w:themeColor="text1"/>
          <w:sz w:val="32"/>
          <w:szCs w:val="32"/>
          <w14:textFill>
            <w14:solidFill>
              <w14:schemeClr w14:val="tx1"/>
            </w14:solidFill>
          </w14:textFill>
        </w:rPr>
        <w:t>适龄妇女宫颈癌和乳腺癌</w:t>
      </w:r>
      <w:r>
        <w:rPr>
          <w:rFonts w:hint="eastAsia" w:eastAsia="仿宋"/>
          <w:color w:val="000000" w:themeColor="text1"/>
          <w:sz w:val="32"/>
          <w:szCs w:val="32"/>
          <w14:textFill>
            <w14:solidFill>
              <w14:schemeClr w14:val="tx1"/>
            </w14:solidFill>
          </w14:textFill>
        </w:rPr>
        <w:t>筛查</w:t>
      </w:r>
      <w:r>
        <w:rPr>
          <w:rFonts w:eastAsia="仿宋"/>
          <w:color w:val="000000" w:themeColor="text1"/>
          <w:sz w:val="32"/>
          <w:szCs w:val="32"/>
          <w14:textFill>
            <w14:solidFill>
              <w14:schemeClr w14:val="tx1"/>
            </w14:solidFill>
          </w14:textFill>
        </w:rPr>
        <w:t>覆盖</w:t>
      </w:r>
      <w:r>
        <w:rPr>
          <w:rFonts w:hint="eastAsia" w:eastAsia="仿宋"/>
          <w:color w:val="000000" w:themeColor="text1"/>
          <w:sz w:val="32"/>
          <w:szCs w:val="32"/>
          <w14:textFill>
            <w14:solidFill>
              <w14:schemeClr w14:val="tx1"/>
            </w14:solidFill>
          </w14:textFill>
        </w:rPr>
        <w:t>率</w:t>
      </w:r>
      <w:r>
        <w:rPr>
          <w:rFonts w:eastAsia="仿宋"/>
          <w:color w:val="000000" w:themeColor="text1"/>
          <w:sz w:val="32"/>
          <w:szCs w:val="32"/>
          <w14:textFill>
            <w14:solidFill>
              <w14:schemeClr w14:val="tx1"/>
            </w14:solidFill>
          </w14:textFill>
        </w:rPr>
        <w:t>和筛查质量。促进儿童健康</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倡导母乳喂养，</w:t>
      </w:r>
      <w:r>
        <w:rPr>
          <w:rFonts w:hint="eastAsia" w:eastAsia="仿宋"/>
          <w:color w:val="000000" w:themeColor="text1"/>
          <w:sz w:val="32"/>
          <w:szCs w:val="32"/>
          <w14:textFill>
            <w14:solidFill>
              <w14:schemeClr w14:val="tx1"/>
            </w14:solidFill>
          </w14:textFill>
        </w:rPr>
        <w:t>继续</w:t>
      </w:r>
      <w:r>
        <w:rPr>
          <w:rFonts w:eastAsia="仿宋"/>
          <w:color w:val="000000" w:themeColor="text1"/>
          <w:sz w:val="32"/>
          <w:szCs w:val="32"/>
          <w14:textFill>
            <w14:solidFill>
              <w14:schemeClr w14:val="tx1"/>
            </w14:solidFill>
          </w14:textFill>
        </w:rPr>
        <w:t>实施儿童营养改善</w:t>
      </w:r>
      <w:r>
        <w:rPr>
          <w:rFonts w:hint="eastAsia" w:eastAsia="仿宋"/>
          <w:color w:val="000000" w:themeColor="text1"/>
          <w:sz w:val="32"/>
          <w:szCs w:val="32"/>
          <w14:textFill>
            <w14:solidFill>
              <w14:schemeClr w14:val="tx1"/>
            </w14:solidFill>
          </w14:textFill>
        </w:rPr>
        <w:t>项目，</w:t>
      </w:r>
      <w:r>
        <w:rPr>
          <w:rFonts w:eastAsia="仿宋"/>
          <w:color w:val="000000" w:themeColor="text1"/>
          <w:sz w:val="32"/>
          <w:szCs w:val="32"/>
          <w14:textFill>
            <w14:solidFill>
              <w14:schemeClr w14:val="tx1"/>
            </w14:solidFill>
          </w14:textFill>
        </w:rPr>
        <w:t>开展儿童早期发展服务，加强高危儿管理与早期干预，做好儿童健康管理和指导</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共同推进儿童青少年近视防控</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加强儿童心理健康教育和服务，强化儿童孤独症筛查和干预</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开展青少年性与生殖健康教育。到2025年，婚前医学检查率不低于</w:t>
      </w:r>
      <w:r>
        <w:rPr>
          <w:rFonts w:hint="eastAsia" w:eastAsia="仿宋"/>
          <w:color w:val="000000" w:themeColor="text1"/>
          <w:sz w:val="32"/>
          <w:szCs w:val="32"/>
          <w14:textFill>
            <w14:solidFill>
              <w14:schemeClr w14:val="tx1"/>
            </w14:solidFill>
          </w14:textFill>
        </w:rPr>
        <w:t>85</w:t>
      </w:r>
      <w:r>
        <w:rPr>
          <w:rFonts w:eastAsia="仿宋"/>
          <w:color w:val="000000" w:themeColor="text1"/>
          <w:sz w:val="32"/>
          <w:szCs w:val="32"/>
          <w14:textFill>
            <w14:solidFill>
              <w14:schemeClr w14:val="tx1"/>
            </w14:solidFill>
          </w14:textFill>
        </w:rPr>
        <w:t>%，孕前优生健康检查目标人群覆盖率不低于80%，产前筛查率不低于75%，新生儿遗传代谢性疾病筛查率不低于98%。</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68" w:name="_Toc89293121"/>
      <w:bookmarkStart w:id="69" w:name="_Toc8820"/>
      <w:r>
        <w:rPr>
          <w:rFonts w:hint="eastAsia" w:ascii="楷体" w:hAnsi="楷体" w:eastAsia="楷体" w:cs="楷体"/>
          <w:color w:val="000000" w:themeColor="text1"/>
          <w14:textFill>
            <w14:solidFill>
              <w14:schemeClr w14:val="tx1"/>
            </w14:solidFill>
          </w14:textFill>
        </w:rPr>
        <w:t>（三）完善专科医院体系</w:t>
      </w:r>
      <w:bookmarkEnd w:id="68"/>
      <w:bookmarkEnd w:id="69"/>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完善</w:t>
      </w:r>
      <w:r>
        <w:rPr>
          <w:rFonts w:hint="eastAsia" w:eastAsia="仿宋"/>
          <w:color w:val="000000" w:themeColor="text1"/>
          <w:sz w:val="32"/>
          <w:szCs w:val="32"/>
          <w:lang w:val="en-US" w:eastAsia="zh-CN"/>
          <w14:textFill>
            <w14:solidFill>
              <w14:schemeClr w14:val="tx1"/>
            </w14:solidFill>
          </w14:textFill>
        </w:rPr>
        <w:t>县</w:t>
      </w:r>
      <w:r>
        <w:rPr>
          <w:rFonts w:eastAsia="仿宋"/>
          <w:color w:val="000000" w:themeColor="text1"/>
          <w:sz w:val="32"/>
          <w:szCs w:val="32"/>
          <w14:textFill>
            <w14:solidFill>
              <w14:schemeClr w14:val="tx1"/>
            </w14:solidFill>
          </w14:textFill>
        </w:rPr>
        <w:t>级公立医院体系结构，丰富</w:t>
      </w:r>
      <w:r>
        <w:rPr>
          <w:rFonts w:hint="eastAsia" w:eastAsia="仿宋"/>
          <w:color w:val="000000" w:themeColor="text1"/>
          <w:sz w:val="32"/>
          <w:szCs w:val="32"/>
          <w14:textFill>
            <w14:solidFill>
              <w14:schemeClr w14:val="tx1"/>
            </w14:solidFill>
          </w14:textFill>
        </w:rPr>
        <w:t>多层次、多元化</w:t>
      </w:r>
      <w:r>
        <w:rPr>
          <w:rFonts w:eastAsia="仿宋"/>
          <w:color w:val="000000" w:themeColor="text1"/>
          <w:sz w:val="32"/>
          <w:szCs w:val="32"/>
          <w14:textFill>
            <w14:solidFill>
              <w14:schemeClr w14:val="tx1"/>
            </w14:solidFill>
          </w14:textFill>
        </w:rPr>
        <w:t>医疗</w:t>
      </w:r>
      <w:r>
        <w:rPr>
          <w:rFonts w:hint="eastAsia" w:eastAsia="仿宋"/>
          <w:color w:val="000000" w:themeColor="text1"/>
          <w:sz w:val="32"/>
          <w:szCs w:val="32"/>
          <w14:textFill>
            <w14:solidFill>
              <w14:schemeClr w14:val="tx1"/>
            </w14:solidFill>
          </w14:textFill>
        </w:rPr>
        <w:t>服务</w:t>
      </w:r>
      <w:r>
        <w:rPr>
          <w:rFonts w:eastAsia="仿宋"/>
          <w:color w:val="000000" w:themeColor="text1"/>
          <w:sz w:val="32"/>
          <w:szCs w:val="32"/>
          <w14:textFill>
            <w14:solidFill>
              <w14:schemeClr w14:val="tx1"/>
            </w14:solidFill>
          </w14:textFill>
        </w:rPr>
        <w:t>供给。</w:t>
      </w:r>
      <w:r>
        <w:rPr>
          <w:rFonts w:hint="eastAsia" w:eastAsia="仿宋"/>
          <w:color w:val="000000" w:themeColor="text1"/>
          <w:sz w:val="32"/>
          <w:szCs w:val="32"/>
          <w:lang w:val="en-US" w:eastAsia="zh-CN"/>
          <w14:textFill>
            <w14:solidFill>
              <w14:schemeClr w14:val="tx1"/>
            </w14:solidFill>
          </w14:textFill>
        </w:rPr>
        <w:t>加快传染病后备医院建设进度，逐步</w:t>
      </w:r>
      <w:r>
        <w:rPr>
          <w:rFonts w:hint="eastAsia" w:ascii="仿宋" w:hAnsi="仿宋" w:eastAsia="仿宋"/>
          <w:color w:val="000000" w:themeColor="text1"/>
          <w:sz w:val="32"/>
          <w:szCs w:val="32"/>
          <w14:textFill>
            <w14:solidFill>
              <w14:schemeClr w14:val="tx1"/>
            </w14:solidFill>
          </w14:textFill>
        </w:rPr>
        <w:t>补齐妇幼保健院、老年康复医院等</w:t>
      </w:r>
      <w:r>
        <w:rPr>
          <w:rFonts w:hint="eastAsia" w:ascii="仿宋" w:hAnsi="仿宋" w:eastAsia="仿宋"/>
          <w:color w:val="000000" w:themeColor="text1"/>
          <w:sz w:val="32"/>
          <w:szCs w:val="32"/>
          <w:lang w:eastAsia="zh-CN"/>
          <w14:textFill>
            <w14:solidFill>
              <w14:schemeClr w14:val="tx1"/>
            </w14:solidFill>
          </w14:textFill>
        </w:rPr>
        <w:t>医疗</w:t>
      </w:r>
      <w:r>
        <w:rPr>
          <w:rFonts w:hint="eastAsia" w:ascii="仿宋" w:hAnsi="仿宋" w:eastAsia="仿宋"/>
          <w:color w:val="000000" w:themeColor="text1"/>
          <w:sz w:val="32"/>
          <w:szCs w:val="32"/>
          <w14:textFill>
            <w14:solidFill>
              <w14:schemeClr w14:val="tx1"/>
            </w14:solidFill>
          </w14:textFill>
        </w:rPr>
        <w:t>短板。力争在神经、肿瘤、呼吸、中医等领域与国内高水平医疗机构合作共建</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根据</w:t>
      </w:r>
      <w:r>
        <w:rPr>
          <w:rFonts w:hint="eastAsia" w:ascii="仿宋" w:hAnsi="仿宋" w:eastAsia="仿宋"/>
          <w:color w:val="000000" w:themeColor="text1"/>
          <w:sz w:val="32"/>
          <w:szCs w:val="32"/>
          <w:lang w:eastAsia="zh-CN"/>
          <w14:textFill>
            <w14:solidFill>
              <w14:schemeClr w14:val="tx1"/>
            </w14:solidFill>
          </w14:textFill>
        </w:rPr>
        <w:t>地方实际</w:t>
      </w:r>
      <w:r>
        <w:rPr>
          <w:rFonts w:ascii="仿宋" w:hAnsi="仿宋" w:eastAsia="仿宋"/>
          <w:color w:val="000000" w:themeColor="text1"/>
          <w:sz w:val="32"/>
          <w:szCs w:val="32"/>
          <w14:textFill>
            <w14:solidFill>
              <w14:schemeClr w14:val="tx1"/>
            </w14:solidFill>
          </w14:textFill>
        </w:rPr>
        <w:t>需要规划设置</w:t>
      </w:r>
      <w:r>
        <w:rPr>
          <w:rFonts w:hint="eastAsia" w:ascii="仿宋" w:hAnsi="仿宋" w:eastAsia="仿宋"/>
          <w:color w:val="000000" w:themeColor="text1"/>
          <w:sz w:val="32"/>
          <w:szCs w:val="32"/>
          <w14:textFill>
            <w14:solidFill>
              <w14:schemeClr w14:val="tx1"/>
            </w14:solidFill>
          </w14:textFill>
        </w:rPr>
        <w:t>妇产、骨科、心脑血管、肝胆、精神、康复、口腔</w:t>
      </w:r>
      <w:r>
        <w:rPr>
          <w:rFonts w:hint="eastAsia" w:ascii="仿宋" w:hAnsi="仿宋" w:eastAsia="仿宋"/>
          <w:color w:val="000000" w:themeColor="text1"/>
          <w:sz w:val="32"/>
          <w:szCs w:val="32"/>
          <w:lang w:eastAsia="zh-CN"/>
          <w14:textFill>
            <w14:solidFill>
              <w14:schemeClr w14:val="tx1"/>
            </w14:solidFill>
          </w14:textFill>
        </w:rPr>
        <w:t>等</w:t>
      </w:r>
      <w:r>
        <w:rPr>
          <w:rFonts w:hint="eastAsia" w:ascii="仿宋" w:hAnsi="仿宋" w:eastAsia="仿宋"/>
          <w:color w:val="000000" w:themeColor="text1"/>
          <w:sz w:val="32"/>
          <w:szCs w:val="32"/>
          <w14:textFill>
            <w14:solidFill>
              <w14:schemeClr w14:val="tx1"/>
            </w14:solidFill>
          </w14:textFill>
        </w:rPr>
        <w:t>专科医疗机构</w:t>
      </w:r>
      <w:r>
        <w:rPr>
          <w:rFonts w:ascii="仿宋" w:hAnsi="仿宋" w:eastAsia="仿宋"/>
          <w:color w:val="000000" w:themeColor="text1"/>
          <w:sz w:val="32"/>
          <w:szCs w:val="32"/>
          <w14:textFill>
            <w14:solidFill>
              <w14:schemeClr w14:val="tx1"/>
            </w14:solidFill>
          </w14:textFill>
        </w:rPr>
        <w:t>（含中医类专科医院）</w:t>
      </w:r>
      <w:r>
        <w:rPr>
          <w:rFonts w:hint="eastAsia" w:ascii="仿宋" w:hAnsi="仿宋"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加强县级医院肿瘤专科建设，支持具备条件的二级及以上医院设置肿瘤科。健全癌症筛查长效机制，支持县级医院（含社会办医）建设“癌症筛查和早诊早治中心”。健全完善康复医疗服务体系，增加提供康复医疗服务的医疗机构和床位数量，加强康复医院和综合医院康复医学科建设、县级医院和基层医疗</w:t>
      </w:r>
      <w:r>
        <w:rPr>
          <w:rFonts w:hint="eastAsia" w:eastAsia="仿宋"/>
          <w:color w:val="000000" w:themeColor="text1"/>
          <w:sz w:val="32"/>
          <w:szCs w:val="32"/>
          <w14:textFill>
            <w14:solidFill>
              <w14:schemeClr w14:val="tx1"/>
            </w14:solidFill>
          </w14:textFill>
        </w:rPr>
        <w:t>卫生</w:t>
      </w:r>
      <w:r>
        <w:rPr>
          <w:rFonts w:eastAsia="仿宋"/>
          <w:color w:val="000000" w:themeColor="text1"/>
          <w:sz w:val="32"/>
          <w:szCs w:val="32"/>
          <w14:textFill>
            <w14:solidFill>
              <w14:schemeClr w14:val="tx1"/>
            </w14:solidFill>
          </w14:textFill>
        </w:rPr>
        <w:t>机构康复医疗能力建设。加强康复医疗人才培养和队伍建设，强化康复医疗专业人员岗位培训，加强突发应急状态下康复医疗队伍储备。创新康复医疗服务模式，逐步推进康复与临床多学科合作模式，积极发展社区和居家康复医疗。</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70" w:name="_Toc10978"/>
      <w:bookmarkStart w:id="71" w:name="_Toc89293122"/>
      <w:r>
        <w:rPr>
          <w:rFonts w:hint="eastAsia" w:ascii="楷体" w:hAnsi="楷体" w:eastAsia="楷体" w:cs="楷体"/>
          <w:color w:val="000000" w:themeColor="text1"/>
          <w14:textFill>
            <w14:solidFill>
              <w14:schemeClr w14:val="tx1"/>
            </w14:solidFill>
          </w14:textFill>
        </w:rPr>
        <w:t>（四）提升综合医院临床专科整体服务能力与水平</w:t>
      </w:r>
      <w:bookmarkEnd w:id="70"/>
      <w:bookmarkEnd w:id="71"/>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以满足重大疾病临床需求为导向，加强临床重点专科建设。</w:t>
      </w:r>
      <w:r>
        <w:rPr>
          <w:rFonts w:hint="eastAsia" w:ascii="仿宋" w:hAnsi="仿宋" w:eastAsia="仿宋"/>
          <w:color w:val="000000" w:themeColor="text1"/>
          <w:sz w:val="32"/>
          <w:szCs w:val="32"/>
          <w:highlight w:val="none"/>
          <w14:textFill>
            <w14:solidFill>
              <w14:schemeClr w14:val="tx1"/>
            </w14:solidFill>
          </w14:textFill>
        </w:rPr>
        <w:t>以</w:t>
      </w:r>
      <w:r>
        <w:rPr>
          <w:rFonts w:hint="eastAsia" w:ascii="仿宋" w:hAnsi="仿宋" w:eastAsia="仿宋"/>
          <w:color w:val="000000" w:themeColor="text1"/>
          <w:sz w:val="32"/>
          <w:szCs w:val="32"/>
          <w:highlight w:val="none"/>
          <w:lang w:val="en-US" w:eastAsia="zh-CN"/>
          <w14:textFill>
            <w14:solidFill>
              <w14:schemeClr w14:val="tx1"/>
            </w14:solidFill>
          </w14:textFill>
        </w:rPr>
        <w:t>县</w:t>
      </w:r>
      <w:r>
        <w:rPr>
          <w:rFonts w:hint="eastAsia" w:ascii="仿宋" w:hAnsi="仿宋" w:eastAsia="仿宋"/>
          <w:color w:val="000000" w:themeColor="text1"/>
          <w:sz w:val="32"/>
          <w:szCs w:val="32"/>
          <w:highlight w:val="none"/>
          <w:lang w:eastAsia="zh-CN"/>
          <w14:textFill>
            <w14:solidFill>
              <w14:schemeClr w14:val="tx1"/>
            </w14:solidFill>
          </w14:textFill>
        </w:rPr>
        <w:t>人民</w:t>
      </w:r>
      <w:r>
        <w:rPr>
          <w:rFonts w:hint="eastAsia" w:ascii="仿宋" w:hAnsi="仿宋" w:eastAsia="仿宋"/>
          <w:color w:val="000000" w:themeColor="text1"/>
          <w:sz w:val="32"/>
          <w:szCs w:val="32"/>
          <w:highlight w:val="none"/>
          <w14:textFill>
            <w14:solidFill>
              <w14:schemeClr w14:val="tx1"/>
            </w14:solidFill>
          </w14:textFill>
        </w:rPr>
        <w:t>医院为龙头，</w:t>
      </w:r>
      <w:r>
        <w:rPr>
          <w:rFonts w:hint="eastAsia" w:ascii="仿宋" w:hAnsi="仿宋" w:eastAsia="仿宋"/>
          <w:color w:val="000000" w:themeColor="text1"/>
          <w:spacing w:val="6"/>
          <w:sz w:val="32"/>
          <w:szCs w:val="32"/>
          <w:highlight w:val="none"/>
          <w:lang w:eastAsia="zh-CN"/>
          <w14:textFill>
            <w14:solidFill>
              <w14:schemeClr w14:val="tx1"/>
            </w14:solidFill>
          </w14:textFill>
        </w:rPr>
        <w:t>进一步完善</w:t>
      </w:r>
      <w:r>
        <w:rPr>
          <w:rFonts w:ascii="仿宋" w:hAnsi="仿宋" w:eastAsia="仿宋"/>
          <w:color w:val="000000" w:themeColor="text1"/>
          <w:spacing w:val="6"/>
          <w:sz w:val="32"/>
          <w:szCs w:val="32"/>
          <w:highlight w:val="none"/>
          <w14:textFill>
            <w14:solidFill>
              <w14:schemeClr w14:val="tx1"/>
            </w14:solidFill>
          </w14:textFill>
        </w:rPr>
        <w:t>危重孕产妇救治中心</w:t>
      </w:r>
      <w:r>
        <w:rPr>
          <w:rFonts w:hint="eastAsia" w:ascii="仿宋" w:hAnsi="仿宋" w:eastAsia="仿宋"/>
          <w:color w:val="000000" w:themeColor="text1"/>
          <w:spacing w:val="6"/>
          <w:sz w:val="32"/>
          <w:szCs w:val="32"/>
          <w:highlight w:val="none"/>
          <w:lang w:eastAsia="zh-CN"/>
          <w14:textFill>
            <w14:solidFill>
              <w14:schemeClr w14:val="tx1"/>
            </w14:solidFill>
          </w14:textFill>
        </w:rPr>
        <w:t>、</w:t>
      </w:r>
      <w:r>
        <w:rPr>
          <w:rFonts w:ascii="仿宋" w:hAnsi="仿宋" w:eastAsia="仿宋"/>
          <w:color w:val="000000" w:themeColor="text1"/>
          <w:spacing w:val="6"/>
          <w:sz w:val="32"/>
          <w:szCs w:val="32"/>
          <w:highlight w:val="none"/>
          <w14:textFill>
            <w14:solidFill>
              <w14:schemeClr w14:val="tx1"/>
            </w14:solidFill>
          </w14:textFill>
        </w:rPr>
        <w:t>危重新生儿救治中心、卒中中心</w:t>
      </w:r>
      <w:r>
        <w:rPr>
          <w:rFonts w:hint="eastAsia" w:ascii="仿宋" w:hAnsi="仿宋" w:eastAsia="仿宋"/>
          <w:color w:val="000000" w:themeColor="text1"/>
          <w:spacing w:val="6"/>
          <w:sz w:val="32"/>
          <w:szCs w:val="32"/>
          <w:highlight w:val="none"/>
          <w:lang w:val="en-US" w:eastAsia="zh-CN"/>
          <w14:textFill>
            <w14:solidFill>
              <w14:schemeClr w14:val="tx1"/>
            </w14:solidFill>
          </w14:textFill>
        </w:rPr>
        <w:t>等</w:t>
      </w:r>
      <w:r>
        <w:rPr>
          <w:rFonts w:hint="eastAsia" w:ascii="仿宋" w:hAnsi="仿宋" w:eastAsia="仿宋"/>
          <w:color w:val="000000" w:themeColor="text1"/>
          <w:spacing w:val="6"/>
          <w:sz w:val="32"/>
          <w:szCs w:val="32"/>
          <w:highlight w:val="none"/>
          <w14:textFill>
            <w14:solidFill>
              <w14:schemeClr w14:val="tx1"/>
            </w14:solidFill>
          </w14:textFill>
        </w:rPr>
        <w:t>急危重症患者救治体系。</w:t>
      </w:r>
      <w:r>
        <w:rPr>
          <w:rFonts w:eastAsia="仿宋"/>
          <w:color w:val="000000" w:themeColor="text1"/>
          <w:sz w:val="32"/>
          <w:szCs w:val="32"/>
          <w14:textFill>
            <w14:solidFill>
              <w14:schemeClr w14:val="tx1"/>
            </w14:solidFill>
          </w14:textFill>
        </w:rPr>
        <w:t>加强县级医院（含中医医院）能力建设，</w:t>
      </w:r>
      <w:r>
        <w:rPr>
          <w:rFonts w:hint="eastAsia" w:ascii="仿宋" w:hAnsi="仿宋" w:eastAsia="仿宋"/>
          <w:color w:val="000000" w:themeColor="text1"/>
          <w:sz w:val="32"/>
          <w:szCs w:val="32"/>
          <w14:textFill>
            <w14:solidFill>
              <w14:schemeClr w14:val="tx1"/>
            </w14:solidFill>
          </w14:textFill>
        </w:rPr>
        <w:t>加强常见病、多发病相关专业</w:t>
      </w:r>
      <w:r>
        <w:rPr>
          <w:rFonts w:hint="eastAsia" w:ascii="仿宋" w:hAnsi="仿宋" w:eastAsia="仿宋"/>
          <w:color w:val="000000" w:themeColor="text1"/>
          <w:sz w:val="32"/>
          <w:szCs w:val="32"/>
          <w:lang w:eastAsia="zh-CN"/>
          <w14:textFill>
            <w14:solidFill>
              <w14:schemeClr w14:val="tx1"/>
            </w14:solidFill>
          </w14:textFill>
        </w:rPr>
        <w:t>和</w:t>
      </w:r>
      <w:r>
        <w:rPr>
          <w:rFonts w:hint="eastAsia" w:ascii="仿宋" w:hAnsi="仿宋" w:eastAsia="仿宋"/>
          <w:color w:val="000000" w:themeColor="text1"/>
          <w:sz w:val="32"/>
          <w:szCs w:val="32"/>
          <w14:textFill>
            <w14:solidFill>
              <w14:schemeClr w14:val="tx1"/>
            </w14:solidFill>
          </w14:textFill>
        </w:rPr>
        <w:t>传染病、精神疾病及急诊急救、重症医学、血液透析、妇产科、儿科、中医等临床专科建设，</w:t>
      </w:r>
      <w:r>
        <w:rPr>
          <w:rFonts w:hint="eastAsia" w:ascii="仿宋" w:hAnsi="仿宋" w:eastAsia="仿宋"/>
          <w:color w:val="000000" w:themeColor="text1"/>
          <w:sz w:val="32"/>
          <w:szCs w:val="32"/>
          <w:lang w:val="en-US" w:eastAsia="zh-CN"/>
          <w14:textFill>
            <w14:solidFill>
              <w14:schemeClr w14:val="tx1"/>
            </w14:solidFill>
          </w14:textFill>
        </w:rPr>
        <w:t>同时</w:t>
      </w:r>
      <w:r>
        <w:rPr>
          <w:rFonts w:eastAsia="仿宋"/>
          <w:color w:val="000000" w:themeColor="text1"/>
          <w:sz w:val="32"/>
          <w:szCs w:val="32"/>
          <w14:textFill>
            <w14:solidFill>
              <w14:schemeClr w14:val="tx1"/>
            </w14:solidFill>
          </w14:textFill>
        </w:rPr>
        <w:t>打造优势专科</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夯实支撑专科</w:t>
      </w:r>
      <w:r>
        <w:rPr>
          <w:rFonts w:hint="eastAsia" w:eastAsia="仿宋"/>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提升薄弱专科，临床专科服务能力显著提升。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从县人民医院</w:t>
      </w:r>
      <w:r>
        <w:rPr>
          <w:rFonts w:eastAsia="仿宋"/>
          <w:color w:val="000000" w:themeColor="text1"/>
          <w:sz w:val="32"/>
          <w:szCs w:val="32"/>
          <w14:textFill>
            <w14:solidFill>
              <w14:schemeClr w14:val="tx1"/>
            </w14:solidFill>
          </w14:textFill>
        </w:rPr>
        <w:t>优势专科中遴选出一批特色专科，打造临床疗效卓越、特色优势明显、创新能力突出、综合实力雄厚、辐射带动强劲的专科集群，建设高质量、同质化、集约化的新型专科发展模式。</w:t>
      </w:r>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shd w:val="clear" w:color="auto" w:fill="E7E6E6"/>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24"/>
                <w14:textFill>
                  <w14:solidFill>
                    <w14:schemeClr w14:val="tx1"/>
                  </w14:solidFill>
                </w14:textFill>
              </w:rPr>
            </w:pPr>
            <w:r>
              <w:rPr>
                <w:color w:val="000000" w:themeColor="text1"/>
                <w:sz w:val="30"/>
                <w:szCs w:val="30"/>
                <w14:textFill>
                  <w14:solidFill>
                    <w14:schemeClr w14:val="tx1"/>
                  </w14:solidFill>
                </w14:textFill>
              </w:rPr>
              <w:t>专栏5</w:t>
            </w:r>
            <w:r>
              <w:rPr>
                <w:rFonts w:eastAsia="黑体"/>
                <w:color w:val="000000" w:themeColor="text1"/>
                <w:sz w:val="32"/>
                <w14:textFill>
                  <w14:solidFill>
                    <w14:schemeClr w14:val="tx1"/>
                  </w14:solidFill>
                </w14:textFill>
              </w:rPr>
              <w:t>妇女儿童健康服务能力提升工程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ind w:firstLine="551" w:firstLineChars="196"/>
              <w:jc w:val="left"/>
              <w:rPr>
                <w:rFonts w:eastAsia="仿宋"/>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母婴安全保障工程。</w:t>
            </w:r>
            <w:r>
              <w:rPr>
                <w:rFonts w:eastAsia="仿宋"/>
                <w:color w:val="000000" w:themeColor="text1"/>
                <w:sz w:val="28"/>
                <w:szCs w:val="28"/>
                <w14:textFill>
                  <w14:solidFill>
                    <w14:schemeClr w14:val="tx1"/>
                  </w14:solidFill>
                </w14:textFill>
              </w:rPr>
              <w:t>持续推进孕产妇和新生儿危急重症救治中心建设，</w:t>
            </w:r>
            <w:r>
              <w:rPr>
                <w:rFonts w:hint="eastAsia" w:eastAsia="仿宋"/>
                <w:color w:val="000000" w:themeColor="text1"/>
                <w:sz w:val="28"/>
                <w:szCs w:val="28"/>
                <w14:textFill>
                  <w14:solidFill>
                    <w14:schemeClr w14:val="tx1"/>
                  </w14:solidFill>
                </w14:textFill>
              </w:rPr>
              <w:t>提升</w:t>
            </w:r>
            <w:r>
              <w:rPr>
                <w:rFonts w:eastAsia="仿宋"/>
                <w:color w:val="000000" w:themeColor="text1"/>
                <w:sz w:val="28"/>
                <w:szCs w:val="28"/>
                <w14:textFill>
                  <w14:solidFill>
                    <w14:schemeClr w14:val="tx1"/>
                  </w14:solidFill>
                </w14:textFill>
              </w:rPr>
              <w:t>高龄孕产妇管理救治</w:t>
            </w:r>
            <w:r>
              <w:rPr>
                <w:rFonts w:hint="eastAsia" w:eastAsia="仿宋"/>
                <w:color w:val="000000" w:themeColor="text1"/>
                <w:sz w:val="28"/>
                <w:szCs w:val="28"/>
                <w14:textFill>
                  <w14:solidFill>
                    <w14:schemeClr w14:val="tx1"/>
                  </w14:solidFill>
                </w14:textFill>
              </w:rPr>
              <w:t>能力</w:t>
            </w:r>
            <w:r>
              <w:rPr>
                <w:rFonts w:eastAsia="仿宋"/>
                <w:color w:val="000000" w:themeColor="text1"/>
                <w:sz w:val="28"/>
                <w:szCs w:val="28"/>
                <w14:textFill>
                  <w14:solidFill>
                    <w14:schemeClr w14:val="tx1"/>
                  </w14:solidFill>
                </w14:textFill>
              </w:rPr>
              <w:t>。</w:t>
            </w:r>
            <w:r>
              <w:rPr>
                <w:rFonts w:hint="eastAsia" w:eastAsia="仿宋"/>
                <w:color w:val="000000" w:themeColor="text1"/>
                <w:sz w:val="28"/>
                <w:szCs w:val="28"/>
                <w14:textFill>
                  <w14:solidFill>
                    <w14:schemeClr w14:val="tx1"/>
                  </w14:solidFill>
                </w14:textFill>
              </w:rPr>
              <w:t>严格落实</w:t>
            </w:r>
            <w:r>
              <w:rPr>
                <w:rFonts w:eastAsia="仿宋"/>
                <w:color w:val="000000" w:themeColor="text1"/>
                <w:sz w:val="28"/>
                <w:szCs w:val="28"/>
                <w14:textFill>
                  <w14:solidFill>
                    <w14:schemeClr w14:val="tx1"/>
                  </w14:solidFill>
                </w14:textFill>
              </w:rPr>
              <w:t>母婴安全五项制度，继续开展妊娠风险防范等五大行动。</w:t>
            </w:r>
          </w:p>
          <w:p>
            <w:pPr>
              <w:keepNext w:val="0"/>
              <w:keepLines w:val="0"/>
              <w:pageBreakBefore w:val="0"/>
              <w:widowControl/>
              <w:tabs>
                <w:tab w:val="left" w:pos="312"/>
              </w:tabs>
              <w:kinsoku/>
              <w:wordWrap/>
              <w:overflowPunct/>
              <w:topLinePunct w:val="0"/>
              <w:autoSpaceDE/>
              <w:autoSpaceDN/>
              <w:bidi w:val="0"/>
              <w:snapToGrid/>
              <w:spacing w:line="560" w:lineRule="exact"/>
              <w:ind w:firstLine="551" w:firstLineChars="196"/>
              <w:jc w:val="left"/>
              <w:rPr>
                <w:color w:val="000000" w:themeColor="text1"/>
                <w:sz w:val="24"/>
                <w14:textFill>
                  <w14:solidFill>
                    <w14:schemeClr w14:val="tx1"/>
                  </w14:solidFill>
                </w14:textFill>
              </w:rPr>
            </w:pPr>
            <w:r>
              <w:rPr>
                <w:rFonts w:eastAsia="楷体"/>
                <w:b/>
                <w:bCs/>
                <w:color w:val="000000" w:themeColor="text1"/>
                <w:sz w:val="28"/>
                <w:szCs w:val="28"/>
                <w14:textFill>
                  <w14:solidFill>
                    <w14:schemeClr w14:val="tx1"/>
                  </w14:solidFill>
                </w14:textFill>
              </w:rPr>
              <w:t>出生缺陷三级干预</w:t>
            </w:r>
            <w:r>
              <w:rPr>
                <w:rFonts w:hint="eastAsia" w:eastAsia="楷体"/>
                <w:b/>
                <w:bCs/>
                <w:color w:val="000000" w:themeColor="text1"/>
                <w:sz w:val="28"/>
                <w:szCs w:val="28"/>
                <w14:textFill>
                  <w14:solidFill>
                    <w14:schemeClr w14:val="tx1"/>
                  </w14:solidFill>
                </w14:textFill>
              </w:rPr>
              <w:t>项目</w:t>
            </w:r>
            <w:r>
              <w:rPr>
                <w:rFonts w:eastAsia="楷体"/>
                <w:b/>
                <w:bCs/>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全面提供免费婚前医学检查、免费孕前优生健康检查、</w:t>
            </w:r>
            <w:r>
              <w:rPr>
                <w:rFonts w:hint="eastAsia" w:eastAsia="仿宋"/>
                <w:color w:val="000000" w:themeColor="text1"/>
                <w:sz w:val="28"/>
                <w:szCs w:val="28"/>
                <w14:textFill>
                  <w14:solidFill>
                    <w14:schemeClr w14:val="tx1"/>
                  </w14:solidFill>
                </w14:textFill>
              </w:rPr>
              <w:t>增补叶酸预防神经管缺陷项目</w:t>
            </w:r>
            <w:r>
              <w:rPr>
                <w:rFonts w:eastAsia="仿宋"/>
                <w:color w:val="000000" w:themeColor="text1"/>
                <w:sz w:val="28"/>
                <w:szCs w:val="28"/>
                <w14:textFill>
                  <w14:solidFill>
                    <w14:schemeClr w14:val="tx1"/>
                  </w14:solidFill>
                </w14:textFill>
              </w:rPr>
              <w:t>等服务；增加从事产前诊断和筛查技术服务</w:t>
            </w:r>
            <w:r>
              <w:rPr>
                <w:rFonts w:hint="eastAsia" w:eastAsia="仿宋"/>
                <w:color w:val="000000" w:themeColor="text1"/>
                <w:sz w:val="28"/>
                <w:szCs w:val="28"/>
                <w14:textFill>
                  <w14:solidFill>
                    <w14:schemeClr w14:val="tx1"/>
                  </w14:solidFill>
                </w14:textFill>
              </w:rPr>
              <w:t>的</w:t>
            </w:r>
            <w:r>
              <w:rPr>
                <w:rFonts w:eastAsia="仿宋"/>
                <w:color w:val="000000" w:themeColor="text1"/>
                <w:sz w:val="28"/>
                <w:szCs w:val="28"/>
                <w14:textFill>
                  <w14:solidFill>
                    <w14:schemeClr w14:val="tx1"/>
                  </w14:solidFill>
                </w14:textFill>
              </w:rPr>
              <w:t>医疗机构；扩大新生儿疾病筛查覆盖面，不断拓展新生儿疾病筛查病种。</w:t>
            </w:r>
          </w:p>
        </w:tc>
      </w:tr>
    </w:tbl>
    <w:p>
      <w:pPr>
        <w:pStyle w:val="63"/>
        <w:keepNext w:val="0"/>
        <w:keepLines w:val="0"/>
        <w:pageBreakBefore w:val="0"/>
        <w:kinsoku/>
        <w:wordWrap/>
        <w:overflowPunct/>
        <w:topLinePunct w:val="0"/>
        <w:autoSpaceDE/>
        <w:autoSpaceDN/>
        <w:bidi w:val="0"/>
        <w:snapToGrid/>
        <w:spacing w:line="560" w:lineRule="exact"/>
        <w:ind w:firstLine="640" w:firstLineChars="200"/>
        <w:rPr>
          <w:rFonts w:eastAsia="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8834" w:type="dxa"/>
            <w:shd w:val="clear" w:color="auto" w:fill="E7E6E6"/>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24"/>
                <w14:textFill>
                  <w14:solidFill>
                    <w14:schemeClr w14:val="tx1"/>
                  </w14:solidFill>
                </w14:textFill>
              </w:rPr>
            </w:pPr>
            <w:r>
              <w:rPr>
                <w:color w:val="000000" w:themeColor="text1"/>
                <w:sz w:val="30"/>
                <w:szCs w:val="30"/>
                <w14:textFill>
                  <w14:solidFill>
                    <w14:schemeClr w14:val="tx1"/>
                  </w14:solidFill>
                </w14:textFill>
              </w:rPr>
              <w:t>专栏6</w:t>
            </w:r>
            <w:r>
              <w:rPr>
                <w:rFonts w:eastAsia="黑体"/>
                <w:color w:val="000000" w:themeColor="text1"/>
                <w:sz w:val="32"/>
                <w:szCs w:val="21"/>
                <w14:textFill>
                  <w14:solidFill>
                    <w14:schemeClr w14:val="tx1"/>
                  </w14:solidFill>
                </w14:textFill>
              </w:rPr>
              <w:t>专科医疗服务体系建设工程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widowControl/>
              <w:kinsoku/>
              <w:wordWrap/>
              <w:overflowPunct/>
              <w:topLinePunct w:val="0"/>
              <w:autoSpaceDE/>
              <w:autoSpaceDN/>
              <w:bidi w:val="0"/>
              <w:snapToGrid/>
              <w:spacing w:line="560" w:lineRule="exact"/>
              <w:ind w:firstLine="556"/>
              <w:jc w:val="left"/>
              <w:rPr>
                <w:rFonts w:eastAsia="仿宋"/>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专科医院建设项目</w:t>
            </w:r>
            <w:r>
              <w:rPr>
                <w:rFonts w:hint="eastAsia" w:eastAsia="楷体"/>
                <w:b/>
                <w:bCs/>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加快推进</w:t>
            </w:r>
            <w:r>
              <w:rPr>
                <w:rFonts w:hint="eastAsia" w:eastAsia="仿宋"/>
                <w:color w:val="000000" w:themeColor="text1"/>
                <w:sz w:val="28"/>
                <w:szCs w:val="28"/>
                <w:lang w:val="en-US" w:eastAsia="zh-CN"/>
                <w14:textFill>
                  <w14:solidFill>
                    <w14:schemeClr w14:val="tx1"/>
                  </w14:solidFill>
                </w14:textFill>
              </w:rPr>
              <w:t>祁门县传染病后备医院</w:t>
            </w:r>
            <w:r>
              <w:rPr>
                <w:rFonts w:eastAsia="仿宋"/>
                <w:color w:val="000000" w:themeColor="text1"/>
                <w:sz w:val="28"/>
                <w:szCs w:val="28"/>
                <w14:textFill>
                  <w14:solidFill>
                    <w14:schemeClr w14:val="tx1"/>
                  </w14:solidFill>
                </w14:textFill>
              </w:rPr>
              <w:t>建设项目，支持</w:t>
            </w:r>
            <w:r>
              <w:rPr>
                <w:rFonts w:hint="eastAsia" w:eastAsia="仿宋"/>
                <w:color w:val="000000" w:themeColor="text1"/>
                <w:sz w:val="28"/>
                <w:szCs w:val="28"/>
                <w:lang w:val="en-US" w:eastAsia="zh-CN"/>
                <w14:textFill>
                  <w14:solidFill>
                    <w14:schemeClr w14:val="tx1"/>
                  </w14:solidFill>
                </w14:textFill>
              </w:rPr>
              <w:t>社会搬移举办康复、儿科、肿瘤等紧缺型专科医院，</w:t>
            </w:r>
            <w:r>
              <w:rPr>
                <w:rFonts w:eastAsia="仿宋"/>
                <w:color w:val="000000" w:themeColor="text1"/>
                <w:sz w:val="28"/>
                <w:szCs w:val="28"/>
                <w14:textFill>
                  <w14:solidFill>
                    <w14:schemeClr w14:val="tx1"/>
                  </w14:solidFill>
                </w14:textFill>
              </w:rPr>
              <w:t>补齐专科医院短板。</w:t>
            </w:r>
          </w:p>
          <w:p>
            <w:pPr>
              <w:keepNext w:val="0"/>
              <w:keepLines w:val="0"/>
              <w:pageBreakBefore w:val="0"/>
              <w:widowControl/>
              <w:tabs>
                <w:tab w:val="left" w:pos="312"/>
              </w:tabs>
              <w:kinsoku/>
              <w:wordWrap/>
              <w:overflowPunct/>
              <w:topLinePunct w:val="0"/>
              <w:autoSpaceDE/>
              <w:autoSpaceDN/>
              <w:bidi w:val="0"/>
              <w:snapToGrid/>
              <w:spacing w:line="560" w:lineRule="exact"/>
              <w:ind w:firstLine="551" w:firstLineChars="196"/>
              <w:jc w:val="left"/>
              <w:rPr>
                <w:rFonts w:hint="eastAsia" w:ascii="Times New Roman" w:hAnsi="Times New Roman" w:eastAsia="仿宋" w:cs="Times New Roman"/>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康复专科体系建设行动。</w:t>
            </w:r>
            <w:r>
              <w:rPr>
                <w:rFonts w:ascii="Times New Roman" w:hAnsi="Times New Roman" w:eastAsia="仿宋" w:cs="Times New Roman"/>
                <w:color w:val="000000" w:themeColor="text1"/>
                <w:sz w:val="28"/>
                <w:szCs w:val="28"/>
                <w14:textFill>
                  <w14:solidFill>
                    <w14:schemeClr w14:val="tx1"/>
                  </w14:solidFill>
                </w14:textFill>
              </w:rPr>
              <w:t>至少有1所县级公立医院设置康复医学科门诊。</w:t>
            </w:r>
          </w:p>
          <w:p>
            <w:pPr>
              <w:pStyle w:val="63"/>
              <w:keepNext w:val="0"/>
              <w:keepLines w:val="0"/>
              <w:pageBreakBefore w:val="0"/>
              <w:kinsoku/>
              <w:wordWrap/>
              <w:overflowPunct/>
              <w:topLinePunct w:val="0"/>
              <w:autoSpaceDE/>
              <w:autoSpaceDN/>
              <w:bidi w:val="0"/>
              <w:snapToGrid/>
              <w:spacing w:line="560" w:lineRule="exact"/>
              <w:ind w:firstLine="562" w:firstLineChars="200"/>
              <w:rPr>
                <w:rFonts w:hint="eastAsia" w:eastAsia="仿宋"/>
                <w:color w:val="000000" w:themeColor="text1"/>
                <w:sz w:val="28"/>
                <w:szCs w:val="28"/>
                <w:lang w:eastAsia="zh-CN"/>
                <w14:textFill>
                  <w14:solidFill>
                    <w14:schemeClr w14:val="tx1"/>
                  </w14:solidFill>
                </w14:textFill>
              </w:rPr>
            </w:pPr>
            <w:r>
              <w:rPr>
                <w:rFonts w:hint="eastAsia" w:eastAsia="楷体"/>
                <w:b/>
                <w:bCs/>
                <w:color w:val="000000" w:themeColor="text1"/>
                <w:sz w:val="28"/>
                <w:szCs w:val="28"/>
                <w14:textFill>
                  <w14:solidFill>
                    <w14:schemeClr w14:val="tx1"/>
                  </w14:solidFill>
                </w14:textFill>
              </w:rPr>
              <w:t>临床重点专科建设项目。</w:t>
            </w:r>
            <w:r>
              <w:rPr>
                <w:rFonts w:hint="eastAsia" w:eastAsia="仿宋"/>
                <w:color w:val="000000" w:themeColor="text1"/>
                <w:sz w:val="28"/>
                <w:szCs w:val="28"/>
                <w14:textFill>
                  <w14:solidFill>
                    <w14:schemeClr w14:val="tx1"/>
                  </w14:solidFill>
                </w14:textFill>
              </w:rPr>
              <w:t>以满足重大疾病临床需求为导向，建设市县级临床重点专科不少于</w:t>
            </w:r>
            <w:r>
              <w:rPr>
                <w:rFonts w:hint="eastAsia" w:eastAsia="仿宋"/>
                <w:color w:val="000000" w:themeColor="text1"/>
                <w:sz w:val="28"/>
                <w:szCs w:val="28"/>
                <w:lang w:val="en-US" w:eastAsia="zh-CN"/>
                <w14:textFill>
                  <w14:solidFill>
                    <w14:schemeClr w14:val="tx1"/>
                  </w14:solidFill>
                </w14:textFill>
              </w:rPr>
              <w:t>4</w:t>
            </w:r>
            <w:r>
              <w:rPr>
                <w:rFonts w:hint="eastAsia" w:eastAsia="仿宋"/>
                <w:color w:val="000000" w:themeColor="text1"/>
                <w:sz w:val="28"/>
                <w:szCs w:val="28"/>
                <w14:textFill>
                  <w14:solidFill>
                    <w14:schemeClr w14:val="tx1"/>
                  </w14:solidFill>
                </w14:textFill>
              </w:rPr>
              <w:t>个</w:t>
            </w:r>
            <w:r>
              <w:rPr>
                <w:rFonts w:hint="eastAsia" w:eastAsia="仿宋"/>
                <w:color w:val="000000" w:themeColor="text1"/>
                <w:sz w:val="28"/>
                <w:szCs w:val="28"/>
                <w:lang w:eastAsia="zh-CN"/>
                <w14:textFill>
                  <w14:solidFill>
                    <w14:schemeClr w14:val="tx1"/>
                  </w14:solidFill>
                </w14:textFill>
              </w:rPr>
              <w:t>。</w:t>
            </w:r>
          </w:p>
        </w:tc>
      </w:tr>
    </w:tbl>
    <w:p>
      <w:pPr>
        <w:pStyle w:val="6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0"/>
        <w:rPr>
          <w:color w:val="000000" w:themeColor="text1"/>
          <w14:textFill>
            <w14:solidFill>
              <w14:schemeClr w14:val="tx1"/>
            </w14:solidFill>
          </w14:textFill>
        </w:rPr>
      </w:pPr>
      <w:bookmarkStart w:id="72" w:name="_Toc9672"/>
      <w:bookmarkStart w:id="73" w:name="_Toc89293123"/>
      <w:r>
        <w:rPr>
          <w:color w:val="000000" w:themeColor="text1"/>
          <w14:textFill>
            <w14:solidFill>
              <w14:schemeClr w14:val="tx1"/>
            </w14:solidFill>
          </w14:textFill>
        </w:rPr>
        <w:t>七、提升应对人口老龄化能力</w:t>
      </w:r>
      <w:bookmarkEnd w:id="72"/>
      <w:bookmarkEnd w:id="73"/>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积极应对人口老龄化，依法组织实施三孩生育政策，健全幼有所育、老有所养的服务体系，构建生育友好型、老年友好型社会，促进人口长期均衡发展。</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74" w:name="_Toc27187"/>
      <w:bookmarkStart w:id="75" w:name="_Toc89293124"/>
      <w:r>
        <w:rPr>
          <w:rFonts w:hint="eastAsia" w:ascii="楷体" w:hAnsi="楷体" w:eastAsia="楷体" w:cs="楷体"/>
          <w:color w:val="000000" w:themeColor="text1"/>
          <w14:textFill>
            <w14:solidFill>
              <w14:schemeClr w14:val="tx1"/>
            </w14:solidFill>
          </w14:textFill>
        </w:rPr>
        <w:t>（一）依法组织实施三孩生育政策</w:t>
      </w:r>
      <w:bookmarkEnd w:id="74"/>
      <w:bookmarkEnd w:id="75"/>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themeColor="text1"/>
          <w:sz w:val="32"/>
          <w:szCs w:val="32"/>
          <w:highlight w:val="none"/>
          <w:lang w:eastAsia="zh-CN"/>
          <w14:textFill>
            <w14:solidFill>
              <w14:schemeClr w14:val="tx1"/>
            </w14:solidFill>
          </w14:textFill>
        </w:rPr>
      </w:pPr>
      <w:r>
        <w:rPr>
          <w:rFonts w:eastAsia="仿宋"/>
          <w:color w:val="000000" w:themeColor="text1"/>
          <w:sz w:val="32"/>
          <w:szCs w:val="32"/>
          <w14:textFill>
            <w14:solidFill>
              <w14:schemeClr w14:val="tx1"/>
            </w14:solidFill>
          </w14:textFill>
        </w:rPr>
        <w:t>依法实施三孩生育政策，促进生育政策和相关经济社会政策同向发力</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建立健全覆盖全生命周期的人口服务体系。加强人口监测和形势研判，建立人口长期均衡发展指标体系，健全人口预测预警制度。</w:t>
      </w:r>
      <w:r>
        <w:rPr>
          <w:rFonts w:hint="eastAsia" w:eastAsia="仿宋"/>
          <w:color w:val="000000" w:themeColor="text1"/>
          <w:sz w:val="32"/>
          <w:szCs w:val="32"/>
          <w:highlight w:val="none"/>
          <w:shd w:val="clear" w:color="auto" w:fill="auto"/>
          <w:lang w:val="en-US" w:eastAsia="zh-CN"/>
          <w14:textFill>
            <w14:solidFill>
              <w14:schemeClr w14:val="tx1"/>
            </w14:solidFill>
          </w14:textFill>
        </w:rPr>
        <w:t>实施三孩生育政策及配套支持措施</w:t>
      </w:r>
      <w:r>
        <w:rPr>
          <w:rFonts w:hint="eastAsia" w:eastAsia="仿宋"/>
          <w:color w:val="000000" w:themeColor="text1"/>
          <w:sz w:val="32"/>
          <w:szCs w:val="32"/>
          <w:highlight w:val="none"/>
          <w:shd w:val="clear" w:color="auto" w:fill="auto"/>
          <w:lang w:eastAsia="zh-CN"/>
          <w14:textFill>
            <w14:solidFill>
              <w14:schemeClr w14:val="tx1"/>
            </w14:solidFill>
          </w14:textFill>
        </w:rPr>
        <w:t>，</w:t>
      </w:r>
      <w:r>
        <w:rPr>
          <w:rFonts w:eastAsia="仿宋"/>
          <w:color w:val="000000" w:themeColor="text1"/>
          <w:sz w:val="32"/>
          <w:szCs w:val="32"/>
          <w14:textFill>
            <w14:solidFill>
              <w14:schemeClr w14:val="tx1"/>
            </w14:solidFill>
          </w14:textFill>
        </w:rPr>
        <w:t>优化完善生育配套政策和服务制度，推动完善生育休假与生育保险制度，落实税收、住房等支持政策，推进教育公平与优质教育资源供给</w:t>
      </w:r>
      <w:r>
        <w:rPr>
          <w:rFonts w:hint="eastAsia" w:eastAsia="仿宋"/>
          <w:color w:val="000000" w:themeColor="text1"/>
          <w:sz w:val="32"/>
          <w:szCs w:val="32"/>
          <w:lang w:eastAsia="zh-CN"/>
          <w14:textFill>
            <w14:solidFill>
              <w14:schemeClr w14:val="tx1"/>
            </w14:solidFill>
          </w14:textFill>
        </w:rPr>
        <w:t>。</w:t>
      </w:r>
      <w:r>
        <w:rPr>
          <w:rFonts w:eastAsia="仿宋"/>
          <w:color w:val="000000" w:themeColor="text1"/>
          <w:sz w:val="32"/>
          <w:szCs w:val="32"/>
          <w14:textFill>
            <w14:solidFill>
              <w14:schemeClr w14:val="tx1"/>
            </w14:solidFill>
          </w14:textFill>
        </w:rPr>
        <w:t>加强基层服务体系和能</w:t>
      </w:r>
      <w:r>
        <w:rPr>
          <w:rFonts w:eastAsia="仿宋"/>
          <w:color w:val="000000" w:themeColor="text1"/>
          <w:sz w:val="32"/>
          <w:szCs w:val="32"/>
          <w:highlight w:val="none"/>
          <w14:textFill>
            <w14:solidFill>
              <w14:schemeClr w14:val="tx1"/>
            </w14:solidFill>
          </w14:textFill>
        </w:rPr>
        <w:t>力建设，提高优生优育服务水平。推进公共场所无障碍设施和母婴设施的建设和改造</w:t>
      </w:r>
      <w:r>
        <w:rPr>
          <w:rFonts w:hint="eastAsia" w:eastAsia="仿宋"/>
          <w:color w:val="000000" w:themeColor="text1"/>
          <w:sz w:val="32"/>
          <w:szCs w:val="32"/>
          <w:highlight w:val="none"/>
          <w:lang w:eastAsia="zh-CN"/>
          <w14:textFill>
            <w14:solidFill>
              <w14:schemeClr w14:val="tx1"/>
            </w14:solidFill>
          </w14:textFill>
        </w:rPr>
        <w:t>，</w:t>
      </w:r>
      <w:r>
        <w:rPr>
          <w:rFonts w:hint="eastAsia" w:eastAsia="仿宋"/>
          <w:color w:val="000000" w:themeColor="text1"/>
          <w:sz w:val="32"/>
          <w:szCs w:val="32"/>
          <w:highlight w:val="none"/>
          <w:lang w:val="en-US" w:eastAsia="zh-CN"/>
          <w14:textFill>
            <w14:solidFill>
              <w14:schemeClr w14:val="tx1"/>
            </w14:solidFill>
          </w14:textFill>
        </w:rPr>
        <w:t>到</w:t>
      </w:r>
      <w:r>
        <w:rPr>
          <w:rFonts w:hint="eastAsia" w:eastAsia="仿宋"/>
          <w:color w:val="auto"/>
          <w:sz w:val="32"/>
          <w:szCs w:val="32"/>
          <w:highlight w:val="none"/>
          <w:lang w:val="en-US" w:eastAsia="zh-CN"/>
        </w:rPr>
        <w:t>2025年，全县母婴室数量达到10个。</w:t>
      </w:r>
      <w:r>
        <w:rPr>
          <w:rFonts w:eastAsia="仿宋"/>
          <w:color w:val="auto"/>
          <w:sz w:val="32"/>
          <w:szCs w:val="32"/>
          <w:highlight w:val="none"/>
        </w:rPr>
        <w:t>落实生育登记制度，做好</w:t>
      </w:r>
      <w:r>
        <w:rPr>
          <w:rFonts w:eastAsia="仿宋"/>
          <w:color w:val="000000" w:themeColor="text1"/>
          <w:sz w:val="32"/>
          <w:szCs w:val="32"/>
          <w:highlight w:val="none"/>
          <w14:textFill>
            <w14:solidFill>
              <w14:schemeClr w14:val="tx1"/>
            </w14:solidFill>
          </w14:textFill>
        </w:rPr>
        <w:t>生育咨询指导。推进出生医学证明、儿童预防接种、户口登记、医保参保、社保卡申领等“出生一件事”联办，实现让群众“最多跑一次”。维护计划生育家庭合法权益，继续实行计划生育各项奖励扶助制度和优惠政策，进一步完善计划生育特殊家庭全方位帮扶制度。</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highlight w:val="none"/>
          <w14:textFill>
            <w14:solidFill>
              <w14:schemeClr w14:val="tx1"/>
            </w14:solidFill>
          </w14:textFill>
        </w:rPr>
      </w:pPr>
      <w:bookmarkStart w:id="76" w:name="_Toc89293125"/>
      <w:bookmarkStart w:id="77" w:name="_Toc26760"/>
      <w:r>
        <w:rPr>
          <w:rFonts w:hint="eastAsia" w:ascii="楷体" w:hAnsi="楷体" w:eastAsia="楷体" w:cs="楷体"/>
          <w:color w:val="000000" w:themeColor="text1"/>
          <w:highlight w:val="none"/>
          <w14:textFill>
            <w14:solidFill>
              <w14:schemeClr w14:val="tx1"/>
            </w14:solidFill>
          </w14:textFill>
        </w:rPr>
        <w:t>（二）发展婴幼儿照护服务</w:t>
      </w:r>
      <w:bookmarkEnd w:id="76"/>
      <w:bookmarkEnd w:id="77"/>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highlight w:val="none"/>
          <w14:textFill>
            <w14:solidFill>
              <w14:schemeClr w14:val="tx1"/>
            </w14:solidFill>
          </w14:textFill>
        </w:rPr>
        <w:t>加快3岁以下婴幼儿照护服务发展，促进服务能力提质扩容和区域均衡布局，构建主体多元、形式多样、政策完备、应享尽享、应护尽护的婴幼儿照护服务体系。</w:t>
      </w:r>
      <w:r>
        <w:rPr>
          <w:rFonts w:hint="eastAsia" w:eastAsia="仿宋"/>
          <w:color w:val="000000" w:themeColor="text1"/>
          <w:sz w:val="32"/>
          <w:szCs w:val="32"/>
          <w:highlight w:val="none"/>
          <w:lang w:val="en-US" w:eastAsia="zh-CN"/>
          <w14:textFill>
            <w14:solidFill>
              <w14:schemeClr w14:val="tx1"/>
            </w14:solidFill>
          </w14:textFill>
        </w:rPr>
        <w:t>出台《托育服务设施专项规则》并纳入城市总体规划统一实施，</w:t>
      </w:r>
      <w:r>
        <w:rPr>
          <w:rFonts w:eastAsia="仿宋"/>
          <w:color w:val="000000" w:themeColor="text1"/>
          <w:sz w:val="32"/>
          <w:szCs w:val="32"/>
          <w:highlight w:val="none"/>
          <w14:textFill>
            <w14:solidFill>
              <w14:schemeClr w14:val="tx1"/>
            </w14:solidFill>
          </w14:textFill>
        </w:rPr>
        <w:t>积极推进托幼一体化建设，鼓励支持有条件的幼儿园</w:t>
      </w:r>
      <w:r>
        <w:rPr>
          <w:rFonts w:hint="eastAsia" w:eastAsia="仿宋"/>
          <w:color w:val="000000" w:themeColor="text1"/>
          <w:sz w:val="32"/>
          <w:szCs w:val="32"/>
          <w:highlight w:val="none"/>
          <w:lang w:eastAsia="zh-CN"/>
          <w14:textFill>
            <w14:solidFill>
              <w14:schemeClr w14:val="tx1"/>
            </w14:solidFill>
          </w14:textFill>
        </w:rPr>
        <w:t>开设托班，</w:t>
      </w:r>
      <w:r>
        <w:rPr>
          <w:rFonts w:eastAsia="仿宋"/>
          <w:color w:val="000000" w:themeColor="text1"/>
          <w:sz w:val="32"/>
          <w:szCs w:val="32"/>
          <w14:textFill>
            <w14:solidFill>
              <w14:schemeClr w14:val="tx1"/>
            </w14:solidFill>
          </w14:textFill>
        </w:rPr>
        <w:t>招收2-3岁幼儿</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因地制宜开展多种形式的婴幼儿照护服务试点，推动婴幼儿照护服务创新发展</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加快示范性托育服务机构</w:t>
      </w:r>
      <w:r>
        <w:rPr>
          <w:rFonts w:hint="eastAsia" w:eastAsia="仿宋"/>
          <w:color w:val="000000" w:themeColor="text1"/>
          <w:sz w:val="32"/>
          <w:szCs w:val="32"/>
          <w:lang w:val="en-US" w:eastAsia="zh-CN"/>
          <w14:textFill>
            <w14:solidFill>
              <w14:schemeClr w14:val="tx1"/>
            </w14:solidFill>
          </w14:textFill>
        </w:rPr>
        <w:t>建设</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鼓励建设嵌入式、分布式、连锁化、专业化的社区托育服务设施</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对新建和在建的城市居住小区，按照每千人口不少于10个托位规划建设托育服务设施及配套安全设施，并与住宅同步验收、同步交付；老城区和已建成无婴幼儿照护服务设施的居住小区，2025年前通过购置、置换、租赁等方式，按照每千人口不少于8个托位</w:t>
      </w:r>
      <w:r>
        <w:rPr>
          <w:rFonts w:hint="eastAsia" w:eastAsia="仿宋"/>
          <w:color w:val="000000" w:themeColor="text1"/>
          <w:sz w:val="32"/>
          <w:szCs w:val="32"/>
          <w14:textFill>
            <w14:solidFill>
              <w14:schemeClr w14:val="tx1"/>
            </w14:solidFill>
          </w14:textFill>
        </w:rPr>
        <w:t>配置</w:t>
      </w:r>
      <w:r>
        <w:rPr>
          <w:rFonts w:eastAsia="仿宋"/>
          <w:color w:val="000000" w:themeColor="text1"/>
          <w:sz w:val="32"/>
          <w:szCs w:val="32"/>
          <w14:textFill>
            <w14:solidFill>
              <w14:schemeClr w14:val="tx1"/>
            </w14:solidFill>
          </w14:textFill>
        </w:rPr>
        <w:t>。开展支持社会力量发展普惠托育服务专项行动，支持家政企业扩大</w:t>
      </w:r>
      <w:r>
        <w:rPr>
          <w:rFonts w:hint="eastAsia" w:eastAsia="仿宋"/>
          <w:color w:val="000000" w:themeColor="text1"/>
          <w:sz w:val="32"/>
          <w:szCs w:val="32"/>
          <w14:textFill>
            <w14:solidFill>
              <w14:schemeClr w14:val="tx1"/>
            </w14:solidFill>
          </w14:textFill>
        </w:rPr>
        <w:t>托育</w:t>
      </w:r>
      <w:r>
        <w:rPr>
          <w:rFonts w:eastAsia="仿宋"/>
          <w:color w:val="000000" w:themeColor="text1"/>
          <w:sz w:val="32"/>
          <w:szCs w:val="32"/>
          <w14:textFill>
            <w14:solidFill>
              <w14:schemeClr w14:val="tx1"/>
            </w14:solidFill>
          </w14:textFill>
        </w:rPr>
        <w:t>服务。推进婴幼儿照护服务专业化、规范化建设，加强对家庭婴幼儿照护的支持和指导，增强家庭照护能力。</w:t>
      </w:r>
      <w:r>
        <w:rPr>
          <w:rFonts w:hint="eastAsia" w:eastAsia="仿宋"/>
          <w:color w:val="000000" w:themeColor="text1"/>
          <w:sz w:val="32"/>
          <w:szCs w:val="32"/>
          <w14:textFill>
            <w14:solidFill>
              <w14:schemeClr w14:val="tx1"/>
            </w14:solidFill>
          </w14:textFill>
        </w:rPr>
        <w:t>提升托育服务信息化水平，</w:t>
      </w:r>
      <w:r>
        <w:rPr>
          <w:rFonts w:hint="eastAsia" w:eastAsia="仿宋"/>
          <w:color w:val="000000" w:themeColor="text1"/>
          <w:sz w:val="32"/>
          <w:szCs w:val="32"/>
          <w:lang w:eastAsia="zh-CN"/>
          <w14:textFill>
            <w14:solidFill>
              <w14:schemeClr w14:val="tx1"/>
            </w14:solidFill>
          </w14:textFill>
        </w:rPr>
        <w:t>待</w:t>
      </w:r>
      <w:r>
        <w:rPr>
          <w:rFonts w:hint="eastAsia" w:eastAsia="仿宋"/>
          <w:color w:val="000000" w:themeColor="text1"/>
          <w:sz w:val="32"/>
          <w:szCs w:val="32"/>
          <w14:textFill>
            <w14:solidFill>
              <w14:schemeClr w14:val="tx1"/>
            </w14:solidFill>
          </w14:textFill>
        </w:rPr>
        <w:t>全省统一的托育机构管理系统建</w:t>
      </w:r>
      <w:r>
        <w:rPr>
          <w:rFonts w:hint="eastAsia" w:eastAsia="仿宋"/>
          <w:color w:val="000000" w:themeColor="text1"/>
          <w:sz w:val="32"/>
          <w:szCs w:val="32"/>
          <w:lang w:eastAsia="zh-CN"/>
          <w14:textFill>
            <w14:solidFill>
              <w14:schemeClr w14:val="tx1"/>
            </w14:solidFill>
          </w14:textFill>
        </w:rPr>
        <w:t>成后配合开展系统部署及规范使用</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到2025年，基本实现全</w:t>
      </w:r>
      <w:r>
        <w:rPr>
          <w:rFonts w:hint="eastAsia" w:eastAsia="仿宋"/>
          <w:color w:val="000000" w:themeColor="text1"/>
          <w:sz w:val="32"/>
          <w:szCs w:val="32"/>
          <w:lang w:val="en-US" w:eastAsia="zh-CN"/>
          <w14:textFill>
            <w14:solidFill>
              <w14:schemeClr w14:val="tx1"/>
            </w14:solidFill>
          </w14:textFill>
        </w:rPr>
        <w:t>县</w:t>
      </w:r>
      <w:r>
        <w:rPr>
          <w:rFonts w:eastAsia="仿宋"/>
          <w:color w:val="000000" w:themeColor="text1"/>
          <w:sz w:val="32"/>
          <w:szCs w:val="32"/>
          <w14:textFill>
            <w14:solidFill>
              <w14:schemeClr w14:val="tx1"/>
            </w14:solidFill>
          </w14:textFill>
        </w:rPr>
        <w:t>城乡社区托育机构全覆盖，全</w:t>
      </w:r>
      <w:r>
        <w:rPr>
          <w:rFonts w:hint="eastAsia" w:eastAsia="仿宋"/>
          <w:color w:val="000000" w:themeColor="text1"/>
          <w:sz w:val="32"/>
          <w:szCs w:val="32"/>
          <w:lang w:val="en-US" w:eastAsia="zh-CN"/>
          <w14:textFill>
            <w14:solidFill>
              <w14:schemeClr w14:val="tx1"/>
            </w14:solidFill>
          </w14:textFill>
        </w:rPr>
        <w:t>县</w:t>
      </w:r>
      <w:r>
        <w:rPr>
          <w:rFonts w:eastAsia="仿宋"/>
          <w:color w:val="000000" w:themeColor="text1"/>
          <w:sz w:val="32"/>
          <w:szCs w:val="32"/>
          <w14:textFill>
            <w14:solidFill>
              <w14:schemeClr w14:val="tx1"/>
            </w14:solidFill>
          </w14:textFill>
        </w:rPr>
        <w:t>托位数达到每千人口4.6个。</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78" w:name="_Toc2551"/>
      <w:bookmarkStart w:id="79" w:name="_Toc89293126"/>
      <w:r>
        <w:rPr>
          <w:rFonts w:hint="eastAsia" w:ascii="楷体" w:hAnsi="楷体" w:eastAsia="楷体" w:cs="楷体"/>
          <w:color w:val="000000" w:themeColor="text1"/>
          <w14:textFill>
            <w14:solidFill>
              <w14:schemeClr w14:val="tx1"/>
            </w14:solidFill>
          </w14:textFill>
        </w:rPr>
        <w:t>（三）建立完善老年健康服务体系</w:t>
      </w:r>
      <w:bookmarkEnd w:id="78"/>
      <w:bookmarkEnd w:id="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加强老年医学专科体系建设，提高老年医疗多病共治能力，“十四五”期间，二级及以上综合医院（中医医院）设置老年医学科比例达到80%以上。通过新建、改扩建和转型发展，加强老年医院、康复医院、护理院（中心、站）建设，到2025年，原则上建设至少1所护理院（中心），鼓励将部分公立医疗机构转型为护理、康复医疗机构，二级及以上综合医院（中医医院）设立康复医学科，有条件的基层医疗卫生机构根据需要设置和增加提供老年护理、康复服务的床位。加快推进老年友善医疗卫生机构建设，到2025年，85%以上的综合医院、康复医院、护理院和基层医疗卫生机构成为老年友善医疗卫生机构，其中二级及以上医疗机构达到全覆盖。实施老年人健康素养促进项目，监测老年人健康素养状况，有针对性地加强健康教育。加强失能老年人健康照护服务，增加居家医疗卫生服务供给，加快发展安宁疗护服务。持续开展老年医学人才、专科护士及护理人员培养培训。</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80" w:name="_Toc4818"/>
      <w:bookmarkStart w:id="81" w:name="_Toc89293127"/>
      <w:r>
        <w:rPr>
          <w:rFonts w:hint="eastAsia" w:ascii="楷体" w:hAnsi="楷体" w:eastAsia="楷体" w:cs="楷体"/>
          <w:color w:val="000000" w:themeColor="text1"/>
          <w14:textFill>
            <w14:solidFill>
              <w14:schemeClr w14:val="tx1"/>
            </w14:solidFill>
          </w14:textFill>
        </w:rPr>
        <w:t>（四）深入推进医养结合发展</w:t>
      </w:r>
      <w:bookmarkEnd w:id="80"/>
      <w:bookmarkEnd w:id="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highlight w:val="none"/>
          <w14:textFill>
            <w14:solidFill>
              <w14:schemeClr w14:val="tx1"/>
            </w14:solidFill>
          </w14:textFill>
        </w:rPr>
      </w:pPr>
      <w:r>
        <w:rPr>
          <w:rFonts w:hint="eastAsia" w:eastAsia="仿宋"/>
          <w:color w:val="000000" w:themeColor="text1"/>
          <w:sz w:val="32"/>
          <w:szCs w:val="32"/>
          <w14:textFill>
            <w14:solidFill>
              <w14:schemeClr w14:val="tx1"/>
            </w14:solidFill>
          </w14:textFill>
        </w:rPr>
        <w:t>做实做细老年人家庭医生签约服务，完善上门服务、家庭病床相关政策，支持社区卫生服务中心、乡镇卫生</w:t>
      </w:r>
      <w:r>
        <w:rPr>
          <w:rFonts w:hint="eastAsia" w:eastAsia="仿宋"/>
          <w:color w:val="000000" w:themeColor="text1"/>
          <w:sz w:val="32"/>
          <w:szCs w:val="32"/>
          <w:highlight w:val="none"/>
          <w14:textFill>
            <w14:solidFill>
              <w14:schemeClr w14:val="tx1"/>
            </w14:solidFill>
          </w14:textFill>
        </w:rPr>
        <w:t>院设立养护型老年医疗护理服务特色科室，开设护理型床位或病区，为居家、社区老年人提供便捷、优质的健康服务。</w:t>
      </w:r>
      <w:r>
        <w:rPr>
          <w:rFonts w:hint="eastAsia" w:eastAsia="仿宋"/>
          <w:color w:val="000000" w:themeColor="text1"/>
          <w:sz w:val="32"/>
          <w:szCs w:val="32"/>
          <w:highlight w:val="none"/>
          <w:lang w:val="en-US" w:eastAsia="zh-CN"/>
          <w14:textFill>
            <w14:solidFill>
              <w14:schemeClr w14:val="tx1"/>
            </w14:solidFill>
          </w14:textFill>
        </w:rPr>
        <w:t>探索开展乡镇卫生院、敬老院紧密协作的医养结合模式，</w:t>
      </w:r>
      <w:r>
        <w:rPr>
          <w:rFonts w:hint="eastAsia" w:eastAsia="仿宋"/>
          <w:color w:val="000000" w:themeColor="text1"/>
          <w:sz w:val="32"/>
          <w:szCs w:val="32"/>
          <w:highlight w:val="none"/>
          <w14:textFill>
            <w14:solidFill>
              <w14:schemeClr w14:val="tx1"/>
            </w14:solidFill>
          </w14:textFill>
        </w:rPr>
        <w:t>推进基本公共卫生服务老年人健康管理项目，到2025年，65岁及以上老年人城乡社区规范健康管理服务率达到65 %。开展老年人健康管理与医养结合服务项目。依据《医疗卫生机构与养老服务机构签约合作服务指</w:t>
      </w:r>
      <w:r>
        <w:rPr>
          <w:rFonts w:hint="eastAsia" w:eastAsia="仿宋"/>
          <w:color w:val="000000" w:themeColor="text1"/>
          <w:sz w:val="32"/>
          <w:szCs w:val="32"/>
          <w14:textFill>
            <w14:solidFill>
              <w14:schemeClr w14:val="tx1"/>
            </w14:solidFill>
          </w14:textFill>
        </w:rPr>
        <w:t>南（试行）》，深化医养签约合作。从“提质”和“扩容”两方面入手，支持医疗卫生机构在养老机构设立分支机构，提供嵌入式医疗卫生服务；支持有条件的医疗机构设立养老机构，提供系统化医疗服务。按照《医养结合机构管理指南（试行）》和《医养结合机构服务指南（试行）》，加大对医养结合机构质量提升指导力度和监督管理，全面提高医养结合规范化水平，推动优质医养结</w:t>
      </w:r>
      <w:r>
        <w:rPr>
          <w:rFonts w:hint="eastAsia" w:eastAsia="仿宋"/>
          <w:color w:val="000000" w:themeColor="text1"/>
          <w:sz w:val="32"/>
          <w:szCs w:val="32"/>
          <w:highlight w:val="none"/>
          <w14:textFill>
            <w14:solidFill>
              <w14:schemeClr w14:val="tx1"/>
            </w14:solidFill>
          </w14:textFill>
        </w:rPr>
        <w:t>合机构创建工作。</w:t>
      </w:r>
    </w:p>
    <w:p>
      <w:pPr>
        <w:pStyle w:val="63"/>
        <w:keepNext w:val="0"/>
        <w:keepLines w:val="0"/>
        <w:pageBreakBefore w:val="0"/>
        <w:kinsoku/>
        <w:wordWrap/>
        <w:overflowPunct/>
        <w:topLinePunct w:val="0"/>
        <w:autoSpaceDE/>
        <w:autoSpaceDN/>
        <w:bidi w:val="0"/>
        <w:snapToGrid/>
        <w:spacing w:line="560" w:lineRule="exact"/>
        <w:ind w:firstLine="640" w:firstLineChars="200"/>
        <w:rPr>
          <w:rFonts w:eastAsia="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shd w:val="clear" w:color="auto" w:fill="E7E6E6"/>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24"/>
                <w14:textFill>
                  <w14:solidFill>
                    <w14:schemeClr w14:val="tx1"/>
                  </w14:solidFill>
                </w14:textFill>
              </w:rPr>
            </w:pPr>
            <w:r>
              <w:rPr>
                <w:color w:val="000000" w:themeColor="text1"/>
                <w:sz w:val="30"/>
                <w:szCs w:val="30"/>
                <w14:textFill>
                  <w14:solidFill>
                    <w14:schemeClr w14:val="tx1"/>
                  </w14:solidFill>
                </w14:textFill>
              </w:rPr>
              <w:t>专栏7</w:t>
            </w:r>
            <w:r>
              <w:rPr>
                <w:rFonts w:hint="eastAsia"/>
                <w:color w:val="000000" w:themeColor="text1"/>
                <w:sz w:val="30"/>
                <w:szCs w:val="30"/>
                <w14:textFill>
                  <w14:solidFill>
                    <w14:schemeClr w14:val="tx1"/>
                  </w14:solidFill>
                </w14:textFill>
              </w:rPr>
              <w:t>积极</w:t>
            </w:r>
            <w:r>
              <w:rPr>
                <w:color w:val="000000" w:themeColor="text1"/>
                <w:sz w:val="30"/>
                <w:szCs w:val="30"/>
                <w14:textFill>
                  <w14:solidFill>
                    <w14:schemeClr w14:val="tx1"/>
                  </w14:solidFill>
                </w14:textFill>
              </w:rPr>
              <w:t>应对人口老龄化能力建设工程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noWrap w:val="0"/>
            <w:vAlign w:val="top"/>
          </w:tcPr>
          <w:p>
            <w:pPr>
              <w:keepNext w:val="0"/>
              <w:keepLines w:val="0"/>
              <w:pageBreakBefore w:val="0"/>
              <w:kinsoku/>
              <w:wordWrap/>
              <w:overflowPunct/>
              <w:topLinePunct w:val="0"/>
              <w:autoSpaceDE/>
              <w:autoSpaceDN/>
              <w:bidi w:val="0"/>
              <w:snapToGrid/>
              <w:spacing w:line="560" w:lineRule="exact"/>
              <w:ind w:firstLine="562" w:firstLineChars="200"/>
              <w:rPr>
                <w:rFonts w:eastAsia="仿宋"/>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普惠托育服务建设</w:t>
            </w:r>
            <w:r>
              <w:rPr>
                <w:rFonts w:hint="eastAsia" w:eastAsia="楷体"/>
                <w:b/>
                <w:bCs/>
                <w:color w:val="000000" w:themeColor="text1"/>
                <w:sz w:val="28"/>
                <w:szCs w:val="28"/>
                <w14:textFill>
                  <w14:solidFill>
                    <w14:schemeClr w14:val="tx1"/>
                  </w14:solidFill>
                </w14:textFill>
              </w:rPr>
              <w:t>行动</w:t>
            </w:r>
            <w:r>
              <w:rPr>
                <w:rFonts w:eastAsia="楷体"/>
                <w:b/>
                <w:bCs/>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每年至少建成1个普惠性托育服务机构。</w:t>
            </w:r>
          </w:p>
          <w:p>
            <w:pPr>
              <w:keepNext w:val="0"/>
              <w:keepLines w:val="0"/>
              <w:pageBreakBefore w:val="0"/>
              <w:widowControl/>
              <w:kinsoku/>
              <w:wordWrap/>
              <w:overflowPunct/>
              <w:topLinePunct w:val="0"/>
              <w:autoSpaceDE/>
              <w:autoSpaceDN/>
              <w:bidi w:val="0"/>
              <w:snapToGrid/>
              <w:spacing w:line="560" w:lineRule="exact"/>
              <w:ind w:firstLine="562" w:firstLineChars="200"/>
              <w:rPr>
                <w:rFonts w:eastAsia="仿宋"/>
                <w:color w:val="000000" w:themeColor="text1"/>
                <w:sz w:val="28"/>
                <w:szCs w:val="28"/>
                <w14:textFill>
                  <w14:solidFill>
                    <w14:schemeClr w14:val="tx1"/>
                  </w14:solidFill>
                </w14:textFill>
              </w:rPr>
            </w:pPr>
            <w:r>
              <w:rPr>
                <w:rFonts w:hint="eastAsia" w:eastAsia="楷体"/>
                <w:b/>
                <w:bCs/>
                <w:color w:val="000000" w:themeColor="text1"/>
                <w:sz w:val="28"/>
                <w:szCs w:val="28"/>
                <w14:textFill>
                  <w14:solidFill>
                    <w14:schemeClr w14:val="tx1"/>
                  </w14:solidFill>
                </w14:textFill>
              </w:rPr>
              <w:t>老年医学专科体系建设工程。</w:t>
            </w:r>
            <w:r>
              <w:rPr>
                <w:rFonts w:hint="eastAsia" w:eastAsia="仿宋"/>
                <w:color w:val="000000" w:themeColor="text1"/>
                <w:sz w:val="28"/>
                <w:szCs w:val="28"/>
                <w:highlight w:val="none"/>
                <w14:textFill>
                  <w14:solidFill>
                    <w14:schemeClr w14:val="tx1"/>
                  </w14:solidFill>
                </w14:textFill>
              </w:rPr>
              <w:t>二级及以上综合</w:t>
            </w:r>
            <w:r>
              <w:rPr>
                <w:rFonts w:hint="eastAsia" w:eastAsia="仿宋"/>
                <w:color w:val="000000" w:themeColor="text1"/>
                <w:sz w:val="28"/>
                <w:szCs w:val="28"/>
                <w14:textFill>
                  <w14:solidFill>
                    <w14:schemeClr w14:val="tx1"/>
                  </w14:solidFill>
                </w14:textFill>
              </w:rPr>
              <w:t>医院（中医医院）设置老年医学科比例达到80%以上。实施老年医学人才培养项目，培养学科带头人，培育临床重点专科。</w:t>
            </w:r>
          </w:p>
          <w:p>
            <w:pPr>
              <w:keepNext w:val="0"/>
              <w:keepLines w:val="0"/>
              <w:pageBreakBefore w:val="0"/>
              <w:kinsoku/>
              <w:wordWrap/>
              <w:overflowPunct/>
              <w:topLinePunct w:val="0"/>
              <w:autoSpaceDE/>
              <w:autoSpaceDN/>
              <w:bidi w:val="0"/>
              <w:snapToGrid/>
              <w:spacing w:line="560" w:lineRule="exact"/>
              <w:ind w:firstLine="562" w:firstLineChars="200"/>
              <w:rPr>
                <w:color w:val="000000" w:themeColor="text1"/>
                <w:sz w:val="28"/>
                <w:szCs w:val="28"/>
                <w14:textFill>
                  <w14:solidFill>
                    <w14:schemeClr w14:val="tx1"/>
                  </w14:solidFill>
                </w14:textFill>
              </w:rPr>
            </w:pPr>
            <w:r>
              <w:rPr>
                <w:rFonts w:hint="eastAsia" w:eastAsia="楷体"/>
                <w:b/>
                <w:bCs/>
                <w:color w:val="000000" w:themeColor="text1"/>
                <w:sz w:val="28"/>
                <w:szCs w:val="28"/>
                <w14:textFill>
                  <w14:solidFill>
                    <w14:schemeClr w14:val="tx1"/>
                  </w14:solidFill>
                </w14:textFill>
              </w:rPr>
              <w:t>医养结合提质扩容行动。</w:t>
            </w:r>
            <w:r>
              <w:rPr>
                <w:rFonts w:hint="eastAsia" w:eastAsia="仿宋"/>
                <w:color w:val="000000" w:themeColor="text1"/>
                <w:sz w:val="28"/>
                <w:szCs w:val="28"/>
                <w14:textFill>
                  <w14:solidFill>
                    <w14:schemeClr w14:val="tx1"/>
                  </w14:solidFill>
                </w14:textFill>
              </w:rPr>
              <w:t>开展优质医养结合示范创建，推进医养结合机构规范化建设，提升服务能力和服务品质。“十四五”期间</w:t>
            </w:r>
            <w:r>
              <w:rPr>
                <w:rFonts w:hint="eastAsia" w:eastAsia="仿宋"/>
                <w:color w:val="000000" w:themeColor="text1"/>
                <w:sz w:val="28"/>
                <w:szCs w:val="28"/>
                <w:highlight w:val="none"/>
                <w14:textFill>
                  <w14:solidFill>
                    <w14:schemeClr w14:val="tx1"/>
                  </w14:solidFill>
                </w14:textFill>
              </w:rPr>
              <w:t>，</w:t>
            </w:r>
            <w:r>
              <w:rPr>
                <w:rFonts w:hint="eastAsia" w:eastAsia="仿宋"/>
                <w:color w:val="000000" w:themeColor="text1"/>
                <w:sz w:val="28"/>
                <w:szCs w:val="28"/>
                <w:highlight w:val="none"/>
                <w:lang w:val="en-US" w:eastAsia="zh-CN"/>
                <w14:textFill>
                  <w14:solidFill>
                    <w14:schemeClr w14:val="tx1"/>
                  </w14:solidFill>
                </w14:textFill>
              </w:rPr>
              <w:t>积极创建</w:t>
            </w:r>
            <w:r>
              <w:rPr>
                <w:rFonts w:hint="eastAsia" w:eastAsia="仿宋"/>
                <w:color w:val="000000" w:themeColor="text1"/>
                <w:sz w:val="28"/>
                <w:szCs w:val="28"/>
                <w:highlight w:val="none"/>
                <w14:textFill>
                  <w14:solidFill>
                    <w14:schemeClr w14:val="tx1"/>
                  </w14:solidFill>
                </w14:textFill>
              </w:rPr>
              <w:t xml:space="preserve">优质医养结合示范县、优质医养结合示范机构、优质医养结合示范中心。 </w:t>
            </w:r>
          </w:p>
        </w:tc>
      </w:tr>
    </w:tbl>
    <w:p>
      <w:pPr>
        <w:keepNext w:val="0"/>
        <w:keepLines w:val="0"/>
        <w:pageBreakBefore w:val="0"/>
        <w:kinsoku/>
        <w:wordWrap/>
        <w:overflowPunct/>
        <w:topLinePunct w:val="0"/>
        <w:autoSpaceDE/>
        <w:autoSpaceDN/>
        <w:bidi w:val="0"/>
        <w:snapToGrid/>
        <w:spacing w:line="560" w:lineRule="exact"/>
        <w:outlineLvl w:val="9"/>
        <w:rPr>
          <w:rFonts w:hint="eastAsia" w:ascii="楷体" w:hAnsi="楷体" w:eastAsia="楷体" w:cs="楷体"/>
          <w:b/>
          <w:bCs/>
          <w:color w:val="000000" w:themeColor="text1"/>
          <w:sz w:val="32"/>
          <w:lang w:eastAsia="zh-CN"/>
          <w14:textFill>
            <w14:solidFill>
              <w14:schemeClr w14:val="tx1"/>
            </w14:solidFill>
          </w14:textFill>
        </w:rPr>
      </w:pPr>
    </w:p>
    <w:p>
      <w:pPr>
        <w:pStyle w:val="65"/>
        <w:keepNext w:val="0"/>
        <w:keepLines w:val="0"/>
        <w:pageBreakBefore w:val="0"/>
        <w:widowControl w:val="0"/>
        <w:kinsoku/>
        <w:wordWrap/>
        <w:overflowPunct/>
        <w:topLinePunct w:val="0"/>
        <w:autoSpaceDE/>
        <w:autoSpaceDN/>
        <w:bidi w:val="0"/>
        <w:adjustRightInd/>
        <w:snapToGrid/>
        <w:spacing w:line="560" w:lineRule="exact"/>
        <w:textAlignment w:val="auto"/>
        <w:outlineLvl w:val="0"/>
        <w:rPr>
          <w:color w:val="000000" w:themeColor="text1"/>
          <w14:textFill>
            <w14:solidFill>
              <w14:schemeClr w14:val="tx1"/>
            </w14:solidFill>
          </w14:textFill>
        </w:rPr>
      </w:pPr>
      <w:bookmarkStart w:id="82" w:name="_Toc10621"/>
      <w:bookmarkStart w:id="83" w:name="_Toc89293128"/>
      <w:bookmarkStart w:id="84" w:name="_Toc6425"/>
      <w:bookmarkStart w:id="85" w:name="_Toc18395"/>
      <w:r>
        <w:rPr>
          <w:color w:val="000000" w:themeColor="text1"/>
          <w14:textFill>
            <w14:solidFill>
              <w14:schemeClr w14:val="tx1"/>
            </w14:solidFill>
          </w14:textFill>
        </w:rPr>
        <w:t>八、筑牢基层医疗卫生服务网底</w:t>
      </w:r>
      <w:bookmarkEnd w:id="82"/>
      <w:bookmarkEnd w:id="8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健全基层医疗卫生服务网络，提升医疗卫生服务能力，创新医防融合服务模式，提高服务体系整体绩效。完善基层健康治理体系，提升基层健康治理能力，乡镇（街道）明确承担卫生健康职能工作机构，配备专职工作人员；村（居）民委员会下设公共卫生委员会，配备专兼职人员。</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86" w:name="_Toc10166"/>
      <w:bookmarkStart w:id="87" w:name="_Toc89293129"/>
      <w:r>
        <w:rPr>
          <w:rFonts w:hint="eastAsia" w:ascii="楷体" w:hAnsi="楷体" w:eastAsia="楷体" w:cs="楷体"/>
          <w:color w:val="000000" w:themeColor="text1"/>
          <w14:textFill>
            <w14:solidFill>
              <w14:schemeClr w14:val="tx1"/>
            </w14:solidFill>
          </w14:textFill>
        </w:rPr>
        <w:t>（一）健全基层医疗卫生服务网络</w:t>
      </w:r>
      <w:bookmarkEnd w:id="86"/>
      <w:bookmarkEnd w:id="87"/>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围绕公平可及和群众受益目标，将基层医疗卫生体系纳入乡村振兴战略全局统筹推进，改善基础设施条件，补足设施设备短板，实施分类管理，提高资源配置及其利用效率。每个乡镇办好</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所乡镇卫生院；原则上每个街道办事处范围或每</w:t>
      </w:r>
      <w:r>
        <w:rPr>
          <w:rFonts w:eastAsia="仿宋"/>
          <w:color w:val="000000" w:themeColor="text1"/>
          <w:sz w:val="32"/>
          <w:szCs w:val="32"/>
          <w14:textFill>
            <w14:solidFill>
              <w14:schemeClr w14:val="tx1"/>
            </w14:solidFill>
          </w14:textFill>
        </w:rPr>
        <w:t>3-10</w:t>
      </w:r>
      <w:r>
        <w:rPr>
          <w:rFonts w:hint="eastAsia" w:eastAsia="仿宋"/>
          <w:color w:val="000000" w:themeColor="text1"/>
          <w:sz w:val="32"/>
          <w:szCs w:val="32"/>
          <w14:textFill>
            <w14:solidFill>
              <w14:schemeClr w14:val="tx1"/>
            </w14:solidFill>
          </w14:textFill>
        </w:rPr>
        <w:t>万居民设置</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所社区卫生服务中心，根据需要设置若干社区卫生服务站，每个行政村设置</w:t>
      </w:r>
      <w:r>
        <w:rPr>
          <w:rFonts w:eastAsia="仿宋"/>
          <w:color w:val="000000" w:themeColor="text1"/>
          <w:sz w:val="32"/>
          <w:szCs w:val="32"/>
          <w14:textFill>
            <w14:solidFill>
              <w14:schemeClr w14:val="tx1"/>
            </w14:solidFill>
          </w14:textFill>
        </w:rPr>
        <w:t>1</w:t>
      </w:r>
      <w:r>
        <w:rPr>
          <w:rFonts w:hint="eastAsia" w:eastAsia="仿宋"/>
          <w:color w:val="000000" w:themeColor="text1"/>
          <w:sz w:val="32"/>
          <w:szCs w:val="32"/>
          <w14:textFill>
            <w14:solidFill>
              <w14:schemeClr w14:val="tx1"/>
            </w14:solidFill>
          </w14:textFill>
        </w:rPr>
        <w:t>所村卫生室。实施城市社区医疗卫生机构和村卫生室标准化建设民生工程项目，</w:t>
      </w:r>
      <w:r>
        <w:rPr>
          <w:rFonts w:eastAsia="仿宋"/>
          <w:color w:val="000000" w:themeColor="text1"/>
          <w:sz w:val="32"/>
          <w:szCs w:val="32"/>
          <w14:textFill>
            <w14:solidFill>
              <w14:schemeClr w14:val="tx1"/>
            </w14:solidFill>
          </w14:textFill>
        </w:rPr>
        <w:t>2023</w:t>
      </w:r>
      <w:r>
        <w:rPr>
          <w:rFonts w:hint="eastAsia" w:eastAsia="仿宋"/>
          <w:color w:val="000000" w:themeColor="text1"/>
          <w:sz w:val="32"/>
          <w:szCs w:val="32"/>
          <w14:textFill>
            <w14:solidFill>
              <w14:schemeClr w14:val="tx1"/>
            </w14:solidFill>
          </w14:textFill>
        </w:rPr>
        <w:t>年全部达到标准化。强化基层卫生人才招聘引进，实施村医免费定向委托三年行动计划，加强乡镇卫生院和社区卫生服务机构全科医生配备，</w:t>
      </w:r>
      <w:r>
        <w:rPr>
          <w:rFonts w:eastAsia="仿宋"/>
          <w:color w:val="000000" w:themeColor="text1"/>
          <w:sz w:val="32"/>
          <w:szCs w:val="32"/>
          <w14:textFill>
            <w14:solidFill>
              <w14:schemeClr w14:val="tx1"/>
            </w14:solidFill>
          </w14:textFill>
        </w:rPr>
        <w:t>2025</w:t>
      </w:r>
      <w:r>
        <w:rPr>
          <w:rFonts w:hint="eastAsia" w:eastAsia="仿宋"/>
          <w:color w:val="000000" w:themeColor="text1"/>
          <w:sz w:val="32"/>
          <w:szCs w:val="32"/>
          <w14:textFill>
            <w14:solidFill>
              <w14:schemeClr w14:val="tx1"/>
            </w14:solidFill>
          </w14:textFill>
        </w:rPr>
        <w:t>年每个乡镇卫生院有</w:t>
      </w: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名以上全科医师。建立排查预警和动态清零机制，采取派驻、邻村延伸服务、流动巡诊等方式，持续巩固基层医疗卫生服务全覆盖成果。</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88" w:name="_Toc89293130"/>
      <w:bookmarkStart w:id="89" w:name="_Toc9357"/>
      <w:r>
        <w:rPr>
          <w:rFonts w:hint="eastAsia" w:ascii="楷体" w:hAnsi="楷体" w:eastAsia="楷体" w:cs="楷体"/>
          <w:color w:val="000000" w:themeColor="text1"/>
          <w14:textFill>
            <w14:solidFill>
              <w14:schemeClr w14:val="tx1"/>
            </w14:solidFill>
          </w14:textFill>
        </w:rPr>
        <w:t>（二）提高基层医疗卫生机构服务能力</w:t>
      </w:r>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hint="eastAsia" w:eastAsia="仿宋"/>
          <w:color w:val="000000" w:themeColor="text1"/>
          <w:kern w:val="0"/>
          <w:sz w:val="32"/>
          <w:szCs w:val="32"/>
          <w14:textFill>
            <w14:solidFill>
              <w14:schemeClr w14:val="tx1"/>
            </w14:solidFill>
          </w14:textFill>
        </w:rPr>
        <w:t>开展基层卫生健康综合试验区试点，深化投入保障、管理体制、运行机制、服务模式等改革创新，统筹推进县乡村卫生健康服务一体化，引领县域卫生健康服务能力全面提升。</w:t>
      </w:r>
      <w:r>
        <w:rPr>
          <w:rFonts w:hint="eastAsia" w:eastAsia="仿宋"/>
          <w:b w:val="0"/>
          <w:bCs w:val="0"/>
          <w:color w:val="000000" w:themeColor="text1"/>
          <w:kern w:val="0"/>
          <w:sz w:val="32"/>
          <w:szCs w:val="32"/>
          <w:highlight w:val="none"/>
          <w14:textFill>
            <w14:solidFill>
              <w14:schemeClr w14:val="tx1"/>
            </w14:solidFill>
          </w14:textFill>
        </w:rPr>
        <w:t>选建</w:t>
      </w:r>
      <w:r>
        <w:rPr>
          <w:rFonts w:hint="eastAsia" w:eastAsia="仿宋"/>
          <w:b w:val="0"/>
          <w:bCs w:val="0"/>
          <w:color w:val="000000" w:themeColor="text1"/>
          <w:kern w:val="0"/>
          <w:sz w:val="32"/>
          <w:szCs w:val="32"/>
          <w:highlight w:val="none"/>
          <w:lang w:val="en-US" w:eastAsia="zh-CN"/>
          <w14:textFill>
            <w14:solidFill>
              <w14:schemeClr w14:val="tx1"/>
            </w14:solidFill>
          </w14:textFill>
        </w:rPr>
        <w:t>1-2</w:t>
      </w:r>
      <w:r>
        <w:rPr>
          <w:rFonts w:hint="eastAsia" w:eastAsia="仿宋"/>
          <w:b w:val="0"/>
          <w:bCs w:val="0"/>
          <w:color w:val="000000" w:themeColor="text1"/>
          <w:kern w:val="0"/>
          <w:sz w:val="32"/>
          <w:szCs w:val="32"/>
          <w:highlight w:val="none"/>
          <w14:textFill>
            <w14:solidFill>
              <w14:schemeClr w14:val="tx1"/>
            </w14:solidFill>
          </w14:textFill>
        </w:rPr>
        <w:t>所中心卫生院，向县级医疗服务能力看齐，建成县域医疗分中心。</w:t>
      </w:r>
      <w:r>
        <w:rPr>
          <w:rFonts w:hint="eastAsia" w:eastAsia="仿宋"/>
          <w:color w:val="000000" w:themeColor="text1"/>
          <w:kern w:val="0"/>
          <w:sz w:val="32"/>
          <w:szCs w:val="32"/>
          <w14:textFill>
            <w14:solidFill>
              <w14:schemeClr w14:val="tx1"/>
            </w14:solidFill>
          </w14:textFill>
        </w:rPr>
        <w:t>加强乡镇卫生院和社区卫生服务中心全科、中医、护理、康复、急诊、口腔、儿童保健等科室建设，加快发展特色专科，力争</w:t>
      </w:r>
      <w:r>
        <w:rPr>
          <w:rFonts w:eastAsia="仿宋"/>
          <w:color w:val="000000" w:themeColor="text1"/>
          <w:kern w:val="0"/>
          <w:sz w:val="32"/>
          <w:szCs w:val="32"/>
          <w14:textFill>
            <w14:solidFill>
              <w14:schemeClr w14:val="tx1"/>
            </w14:solidFill>
          </w14:textFill>
        </w:rPr>
        <w:t>10%</w:t>
      </w:r>
      <w:r>
        <w:rPr>
          <w:rFonts w:hint="eastAsia" w:eastAsia="仿宋"/>
          <w:color w:val="000000" w:themeColor="text1"/>
          <w:kern w:val="0"/>
          <w:sz w:val="32"/>
          <w:szCs w:val="32"/>
          <w14:textFill>
            <w14:solidFill>
              <w14:schemeClr w14:val="tx1"/>
            </w14:solidFill>
          </w14:textFill>
        </w:rPr>
        <w:t>乡镇卫生院达到二级综合医院水平。加强社区卫生服务中心住院病房及信息化建设，提档升级设备配置，全面推进社区医院建设。根据乡镇卫生院服务范围和村级人口分布特点调整优化村卫生室的设置，推进村卫生室与乡村振兴中心村建设衔接，</w:t>
      </w:r>
      <w:r>
        <w:rPr>
          <w:rFonts w:hint="eastAsia" w:ascii="仿宋_GB2312" w:eastAsia="仿宋_GB2312"/>
          <w:color w:val="000000" w:themeColor="text1"/>
          <w:kern w:val="0"/>
          <w:sz w:val="32"/>
          <w:szCs w:val="32"/>
          <w14:textFill>
            <w14:solidFill>
              <w14:schemeClr w14:val="tx1"/>
            </w14:solidFill>
          </w14:textFill>
        </w:rPr>
        <w:t>原则上</w:t>
      </w:r>
      <w:r>
        <w:rPr>
          <w:rFonts w:hint="eastAsia" w:eastAsia="仿宋"/>
          <w:color w:val="000000" w:themeColor="text1"/>
          <w:kern w:val="0"/>
          <w:sz w:val="32"/>
          <w:szCs w:val="32"/>
          <w14:textFill>
            <w14:solidFill>
              <w14:schemeClr w14:val="tx1"/>
            </w14:solidFill>
          </w14:textFill>
        </w:rPr>
        <w:t>中心村卫生室</w:t>
      </w:r>
      <w:r>
        <w:rPr>
          <w:rFonts w:hint="eastAsia" w:ascii="仿宋_GB2312" w:eastAsia="仿宋_GB2312"/>
          <w:color w:val="000000" w:themeColor="text1"/>
          <w:kern w:val="0"/>
          <w:sz w:val="32"/>
          <w:szCs w:val="32"/>
          <w14:textFill>
            <w14:solidFill>
              <w14:schemeClr w14:val="tx1"/>
            </w14:solidFill>
          </w14:textFill>
        </w:rPr>
        <w:t>至少配备1名执业（助理）医师和1名护士。</w:t>
      </w:r>
      <w:r>
        <w:rPr>
          <w:rFonts w:hint="eastAsia" w:eastAsia="仿宋"/>
          <w:color w:val="000000" w:themeColor="text1"/>
          <w:kern w:val="0"/>
          <w:sz w:val="32"/>
          <w:szCs w:val="32"/>
          <w14:textFill>
            <w14:solidFill>
              <w14:schemeClr w14:val="tx1"/>
            </w14:solidFill>
          </w14:textFill>
        </w:rPr>
        <w:t>推进村医队伍建设三年行动，开展基层卫生人才能力提升培训项目，实施中医药服务能力提升工程，推广智医助理规范应用，提升乡村诊疗服务能力。按照</w:t>
      </w:r>
      <w:r>
        <w:rPr>
          <w:rFonts w:eastAsia="仿宋"/>
          <w:color w:val="000000" w:themeColor="text1"/>
          <w:kern w:val="0"/>
          <w:sz w:val="32"/>
          <w:szCs w:val="32"/>
          <w14:textFill>
            <w14:solidFill>
              <w14:schemeClr w14:val="tx1"/>
            </w14:solidFill>
          </w14:textFill>
        </w:rPr>
        <w:t>20</w:t>
      </w:r>
      <w:r>
        <w:rPr>
          <w:rFonts w:hint="eastAsia" w:eastAsia="仿宋"/>
          <w:color w:val="000000" w:themeColor="text1"/>
          <w:kern w:val="0"/>
          <w:sz w:val="32"/>
          <w:szCs w:val="32"/>
          <w14:textFill>
            <w14:solidFill>
              <w14:schemeClr w14:val="tx1"/>
            </w14:solidFill>
          </w14:textFill>
        </w:rPr>
        <w:t>公里服务半径，合理规划布局农村院前急救网络</w:t>
      </w:r>
      <w:r>
        <w:rPr>
          <w:rFonts w:hint="eastAsia" w:eastAsia="仿宋_GB2312"/>
          <w:color w:val="000000" w:themeColor="text1"/>
          <w:kern w:val="0"/>
          <w:sz w:val="32"/>
          <w:szCs w:val="32"/>
          <w14:textFill>
            <w14:solidFill>
              <w14:schemeClr w14:val="tx1"/>
            </w14:solidFill>
          </w14:textFill>
        </w:rPr>
        <w:t>。</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90" w:name="_Toc19698"/>
      <w:bookmarkStart w:id="91" w:name="_Toc89293131"/>
      <w:bookmarkStart w:id="92" w:name="_Toc81266921"/>
      <w:r>
        <w:rPr>
          <w:rFonts w:hint="eastAsia" w:ascii="楷体" w:hAnsi="楷体" w:eastAsia="楷体" w:cs="楷体"/>
          <w:color w:val="000000" w:themeColor="text1"/>
          <w14:textFill>
            <w14:solidFill>
              <w14:schemeClr w14:val="tx1"/>
            </w14:solidFill>
          </w14:textFill>
        </w:rPr>
        <w:t>（三）提升基本公共卫生服务绩效</w:t>
      </w:r>
      <w:bookmarkEnd w:id="90"/>
      <w:bookmarkEnd w:id="91"/>
      <w:bookmarkEnd w:id="92"/>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eastAsia="仿宋"/>
          <w:color w:val="000000" w:themeColor="text1"/>
          <w:sz w:val="32"/>
          <w:szCs w:val="32"/>
          <w14:textFill>
            <w14:solidFill>
              <w14:schemeClr w14:val="tx1"/>
            </w14:solidFill>
          </w14:textFill>
        </w:rPr>
        <w:t>扎实推进基本公共卫生服务项目，逐步提高人均基本公共卫生服务经费补助标准。拓宽家庭医生签约服务内涵，稳步推进有偿签约服务，建立以医联（共）体为平台、全科医生为核心、全科专科有效联动、医防有机融合的家庭医生签约服务模式，实行网格化全程健康管理。完善基本公共卫生服务“两卡制”，推动县域电子病历、疾病预防控制、妇幼保健、基本公共卫生等信息系统互联互通，并实现与家庭医生签约服务省级管理系统纵向联通，推进居民电子健康档案向居民授权开放。实施高血压、</w:t>
      </w: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型糖尿病等慢性疾病分级分类分层管理，高血压、</w:t>
      </w:r>
      <w:r>
        <w:rPr>
          <w:rFonts w:eastAsia="仿宋"/>
          <w:color w:val="000000" w:themeColor="text1"/>
          <w:sz w:val="32"/>
          <w:szCs w:val="32"/>
          <w14:textFill>
            <w14:solidFill>
              <w14:schemeClr w14:val="tx1"/>
            </w14:solidFill>
          </w14:textFill>
        </w:rPr>
        <w:t>2</w:t>
      </w:r>
      <w:r>
        <w:rPr>
          <w:rFonts w:hint="eastAsia" w:eastAsia="仿宋"/>
          <w:color w:val="000000" w:themeColor="text1"/>
          <w:sz w:val="32"/>
          <w:szCs w:val="32"/>
          <w14:textFill>
            <w14:solidFill>
              <w14:schemeClr w14:val="tx1"/>
            </w14:solidFill>
          </w14:textFill>
        </w:rPr>
        <w:t>型糖尿病患者规范管理率达</w:t>
      </w:r>
      <w:r>
        <w:rPr>
          <w:rFonts w:eastAsia="仿宋"/>
          <w:color w:val="000000" w:themeColor="text1"/>
          <w:sz w:val="32"/>
          <w:szCs w:val="32"/>
          <w14:textFill>
            <w14:solidFill>
              <w14:schemeClr w14:val="tx1"/>
            </w14:solidFill>
          </w14:textFill>
        </w:rPr>
        <w:t>65%</w:t>
      </w:r>
      <w:r>
        <w:rPr>
          <w:rFonts w:hint="eastAsia" w:eastAsia="仿宋"/>
          <w:color w:val="000000" w:themeColor="text1"/>
          <w:sz w:val="32"/>
          <w:szCs w:val="32"/>
          <w14:textFill>
            <w14:solidFill>
              <w14:schemeClr w14:val="tx1"/>
            </w14:solidFill>
          </w14:textFill>
        </w:rPr>
        <w:t>以上</w:t>
      </w:r>
      <w:r>
        <w:rPr>
          <w:rFonts w:hint="eastAsia" w:eastAsia="仿宋"/>
          <w:color w:val="000000" w:themeColor="text1"/>
          <w:sz w:val="32"/>
          <w:szCs w:val="32"/>
          <w:highlight w:val="none"/>
          <w14:textFill>
            <w14:solidFill>
              <w14:schemeClr w14:val="tx1"/>
            </w14:solidFill>
          </w14:textFill>
        </w:rPr>
        <w:t>。完善母婴保健服务，孕产妇系统管理率和</w:t>
      </w:r>
      <w:r>
        <w:rPr>
          <w:rFonts w:eastAsia="仿宋"/>
          <w:color w:val="000000" w:themeColor="text1"/>
          <w:sz w:val="32"/>
          <w:szCs w:val="32"/>
          <w:highlight w:val="none"/>
          <w14:textFill>
            <w14:solidFill>
              <w14:schemeClr w14:val="tx1"/>
            </w14:solidFill>
          </w14:textFill>
        </w:rPr>
        <w:t>3</w:t>
      </w:r>
      <w:r>
        <w:rPr>
          <w:rFonts w:hint="eastAsia" w:eastAsia="仿宋"/>
          <w:color w:val="000000" w:themeColor="text1"/>
          <w:sz w:val="32"/>
          <w:szCs w:val="32"/>
          <w:highlight w:val="none"/>
          <w14:textFill>
            <w14:solidFill>
              <w14:schemeClr w14:val="tx1"/>
            </w14:solidFill>
          </w14:textFill>
        </w:rPr>
        <w:t>岁以下儿童系统管理率达</w:t>
      </w:r>
      <w:r>
        <w:rPr>
          <w:rFonts w:eastAsia="仿宋"/>
          <w:color w:val="000000" w:themeColor="text1"/>
          <w:sz w:val="32"/>
          <w:szCs w:val="32"/>
          <w:highlight w:val="none"/>
          <w14:textFill>
            <w14:solidFill>
              <w14:schemeClr w14:val="tx1"/>
            </w14:solidFill>
          </w14:textFill>
        </w:rPr>
        <w:t>90%</w:t>
      </w:r>
      <w:r>
        <w:rPr>
          <w:rFonts w:hint="eastAsia" w:eastAsia="仿宋"/>
          <w:color w:val="000000" w:themeColor="text1"/>
          <w:sz w:val="32"/>
          <w:szCs w:val="32"/>
          <w:highlight w:val="none"/>
          <w14:textFill>
            <w14:solidFill>
              <w14:schemeClr w14:val="tx1"/>
            </w14:solidFill>
          </w14:textFill>
        </w:rPr>
        <w:t>以上。</w:t>
      </w:r>
      <w:r>
        <w:rPr>
          <w:rFonts w:hint="eastAsia" w:eastAsia="仿宋"/>
          <w:color w:val="000000" w:themeColor="text1"/>
          <w:sz w:val="32"/>
          <w:szCs w:val="32"/>
          <w14:textFill>
            <w14:solidFill>
              <w14:schemeClr w14:val="tx1"/>
            </w14:solidFill>
          </w14:textFill>
        </w:rPr>
        <w:t>加强预防接种门诊标准化建设，积极推进扩大国家免疫规划，适龄儿童国家免疫规划疫苗</w:t>
      </w:r>
      <w:r>
        <w:rPr>
          <w:rFonts w:hint="eastAsia" w:eastAsia="仿宋"/>
          <w:color w:val="000000" w:themeColor="text1"/>
          <w:sz w:val="32"/>
          <w:szCs w:val="32"/>
          <w:highlight w:val="none"/>
          <w14:textFill>
            <w14:solidFill>
              <w14:schemeClr w14:val="tx1"/>
            </w14:solidFill>
          </w14:textFill>
        </w:rPr>
        <w:t>接种率</w:t>
      </w:r>
      <w:r>
        <w:rPr>
          <w:rFonts w:hint="eastAsia" w:eastAsia="仿宋"/>
          <w:color w:val="000000" w:themeColor="text1"/>
          <w:sz w:val="32"/>
          <w:szCs w:val="32"/>
          <w:highlight w:val="none"/>
          <w:lang w:val="en-US" w:eastAsia="zh-CN"/>
          <w14:textFill>
            <w14:solidFill>
              <w14:schemeClr w14:val="tx1"/>
            </w14:solidFill>
          </w14:textFill>
        </w:rPr>
        <w:t>保</w:t>
      </w:r>
      <w:r>
        <w:rPr>
          <w:rFonts w:hint="eastAsia" w:eastAsia="仿宋"/>
          <w:color w:val="000000" w:themeColor="text1"/>
          <w:sz w:val="32"/>
          <w:szCs w:val="32"/>
          <w:highlight w:val="none"/>
          <w14:textFill>
            <w14:solidFill>
              <w14:schemeClr w14:val="tx1"/>
            </w14:solidFill>
          </w14:textFill>
        </w:rPr>
        <w:t>持在</w:t>
      </w:r>
      <w:r>
        <w:rPr>
          <w:rFonts w:eastAsia="仿宋"/>
          <w:color w:val="000000" w:themeColor="text1"/>
          <w:sz w:val="32"/>
          <w:szCs w:val="32"/>
          <w14:textFill>
            <w14:solidFill>
              <w14:schemeClr w14:val="tx1"/>
            </w14:solidFill>
          </w14:textFill>
        </w:rPr>
        <w:t>90%</w:t>
      </w:r>
      <w:r>
        <w:rPr>
          <w:rFonts w:hint="eastAsia" w:eastAsia="仿宋"/>
          <w:color w:val="000000" w:themeColor="text1"/>
          <w:sz w:val="32"/>
          <w:szCs w:val="32"/>
          <w14:textFill>
            <w14:solidFill>
              <w14:schemeClr w14:val="tx1"/>
            </w14:solidFill>
          </w14:textFill>
        </w:rPr>
        <w:t>以上。</w:t>
      </w:r>
      <w:r>
        <w:rPr>
          <w:rFonts w:hint="eastAsia" w:eastAsia="仿宋"/>
          <w:color w:val="000000" w:themeColor="text1"/>
          <w:sz w:val="32"/>
          <w14:textFill>
            <w14:solidFill>
              <w14:schemeClr w14:val="tx1"/>
            </w14:solidFill>
          </w14:textFill>
        </w:rPr>
        <w:t>规范开展精神病患者随访管理、服药指导和康复训练等服务，</w:t>
      </w:r>
      <w:r>
        <w:rPr>
          <w:rFonts w:hint="eastAsia" w:eastAsia="仿宋"/>
          <w:color w:val="000000" w:themeColor="text1"/>
          <w:sz w:val="32"/>
          <w:szCs w:val="32"/>
          <w14:textFill>
            <w14:solidFill>
              <w14:schemeClr w14:val="tx1"/>
            </w14:solidFill>
          </w14:textFill>
        </w:rPr>
        <w:t>社区在册居家严重精神障碍患者健康管理率达到</w:t>
      </w:r>
      <w:r>
        <w:rPr>
          <w:rFonts w:eastAsia="仿宋"/>
          <w:color w:val="000000" w:themeColor="text1"/>
          <w:sz w:val="32"/>
          <w:szCs w:val="32"/>
          <w14:textFill>
            <w14:solidFill>
              <w14:schemeClr w14:val="tx1"/>
            </w14:solidFill>
          </w14:textFill>
        </w:rPr>
        <w:t>90%</w:t>
      </w:r>
      <w:r>
        <w:rPr>
          <w:rFonts w:hint="eastAsia" w:eastAsia="仿宋"/>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创新卫生监督协管服务工</w:t>
      </w:r>
      <w:r>
        <w:rPr>
          <w:rFonts w:hint="eastAsia" w:eastAsia="仿宋"/>
          <w:color w:val="000000" w:themeColor="text1"/>
          <w:sz w:val="32"/>
          <w14:textFill>
            <w14:solidFill>
              <w14:schemeClr w14:val="tx1"/>
            </w14:solidFill>
          </w14:textFill>
        </w:rPr>
        <w:t>作机制，健全传染病防控卫生监督协管制度，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强化其传染病防控巡查报告职责，筑牢传染病防控的基层防线。</w:t>
      </w:r>
    </w:p>
    <w:p>
      <w:pPr>
        <w:pStyle w:val="63"/>
        <w:keepNext w:val="0"/>
        <w:keepLines w:val="0"/>
        <w:pageBreakBefore w:val="0"/>
        <w:kinsoku/>
        <w:wordWrap/>
        <w:overflowPunct/>
        <w:topLinePunct w:val="0"/>
        <w:autoSpaceDE/>
        <w:autoSpaceDN/>
        <w:bidi w:val="0"/>
        <w:snapToGrid/>
        <w:spacing w:line="560" w:lineRule="exact"/>
        <w:ind w:firstLine="640" w:firstLineChars="200"/>
        <w:rPr>
          <w:rFonts w:eastAsia="仿宋"/>
          <w:color w:val="000000" w:themeColor="text1"/>
          <w:sz w:val="32"/>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8834" w:type="dxa"/>
            <w:shd w:val="clear" w:color="auto" w:fill="E7E6E6"/>
            <w:noWrap w:val="0"/>
            <w:vAlign w:val="top"/>
          </w:tcPr>
          <w:p>
            <w:pPr>
              <w:keepNext w:val="0"/>
              <w:keepLines w:val="0"/>
              <w:pageBreakBefore w:val="0"/>
              <w:widowControl/>
              <w:tabs>
                <w:tab w:val="left" w:pos="312"/>
              </w:tabs>
              <w:kinsoku/>
              <w:wordWrap/>
              <w:overflowPunct/>
              <w:topLinePunct w:val="0"/>
              <w:autoSpaceDE/>
              <w:autoSpaceDN/>
              <w:bidi w:val="0"/>
              <w:snapToGrid/>
              <w:spacing w:line="560" w:lineRule="exact"/>
              <w:jc w:val="center"/>
              <w:rPr>
                <w:color w:val="000000" w:themeColor="text1"/>
                <w:sz w:val="24"/>
                <w14:textFill>
                  <w14:solidFill>
                    <w14:schemeClr w14:val="tx1"/>
                  </w14:solidFill>
                </w14:textFill>
              </w:rPr>
            </w:pPr>
            <w:r>
              <w:rPr>
                <w:color w:val="000000" w:themeColor="text1"/>
                <w:sz w:val="30"/>
                <w:szCs w:val="30"/>
                <w14:textFill>
                  <w14:solidFill>
                    <w14:schemeClr w14:val="tx1"/>
                  </w14:solidFill>
                </w14:textFill>
              </w:rPr>
              <w:t>专栏8基层服务能力提升工程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8" w:hRule="atLeast"/>
        </w:trPr>
        <w:tc>
          <w:tcPr>
            <w:tcW w:w="8834" w:type="dxa"/>
            <w:noWrap w:val="0"/>
            <w:vAlign w:val="top"/>
          </w:tcPr>
          <w:p>
            <w:pPr>
              <w:pStyle w:val="63"/>
              <w:keepNext w:val="0"/>
              <w:keepLines w:val="0"/>
              <w:pageBreakBefore w:val="0"/>
              <w:kinsoku/>
              <w:wordWrap/>
              <w:overflowPunct/>
              <w:topLinePunct w:val="0"/>
              <w:autoSpaceDE/>
              <w:autoSpaceDN/>
              <w:bidi w:val="0"/>
              <w:snapToGrid/>
              <w:spacing w:line="560" w:lineRule="exact"/>
              <w:ind w:firstLine="551" w:firstLineChars="196"/>
              <w:rPr>
                <w:rFonts w:eastAsia="仿宋"/>
                <w:color w:val="000000" w:themeColor="text1"/>
                <w:sz w:val="28"/>
                <w:highlight w:val="none"/>
                <w14:textFill>
                  <w14:solidFill>
                    <w14:schemeClr w14:val="tx1"/>
                  </w14:solidFill>
                </w14:textFill>
              </w:rPr>
            </w:pPr>
            <w:r>
              <w:rPr>
                <w:rFonts w:eastAsia="楷体"/>
                <w:b/>
                <w:bCs/>
                <w:color w:val="000000" w:themeColor="text1"/>
                <w:sz w:val="28"/>
                <w14:textFill>
                  <w14:solidFill>
                    <w14:schemeClr w14:val="tx1"/>
                  </w14:solidFill>
                </w14:textFill>
              </w:rPr>
              <w:t>乡镇卫生院分类管理与服务能力提升工程。</w:t>
            </w:r>
            <w:r>
              <w:rPr>
                <w:rFonts w:hint="eastAsia" w:eastAsia="仿宋"/>
                <w:color w:val="000000" w:themeColor="text1"/>
                <w:sz w:val="28"/>
                <w14:textFill>
                  <w14:solidFill>
                    <w14:schemeClr w14:val="tx1"/>
                  </w14:solidFill>
                </w14:textFill>
              </w:rPr>
              <w:t>按照</w:t>
            </w:r>
            <w:r>
              <w:rPr>
                <w:rFonts w:eastAsia="仿宋"/>
                <w:color w:val="000000" w:themeColor="text1"/>
                <w:sz w:val="28"/>
                <w14:textFill>
                  <w14:solidFill>
                    <w14:schemeClr w14:val="tx1"/>
                  </w14:solidFill>
                </w14:textFill>
              </w:rPr>
              <w:t>县域医疗</w:t>
            </w:r>
            <w:r>
              <w:rPr>
                <w:rFonts w:hint="eastAsia" w:eastAsia="仿宋"/>
                <w:color w:val="000000" w:themeColor="text1"/>
                <w:sz w:val="28"/>
                <w14:textFill>
                  <w14:solidFill>
                    <w14:schemeClr w14:val="tx1"/>
                  </w14:solidFill>
                </w14:textFill>
              </w:rPr>
              <w:t>分</w:t>
            </w:r>
            <w:r>
              <w:rPr>
                <w:rFonts w:eastAsia="仿宋"/>
                <w:color w:val="000000" w:themeColor="text1"/>
                <w:sz w:val="28"/>
                <w14:textFill>
                  <w14:solidFill>
                    <w14:schemeClr w14:val="tx1"/>
                  </w14:solidFill>
                </w14:textFill>
              </w:rPr>
              <w:t>中心</w:t>
            </w:r>
            <w:r>
              <w:rPr>
                <w:rFonts w:hint="eastAsia" w:eastAsia="仿宋"/>
                <w:color w:val="000000" w:themeColor="text1"/>
                <w:sz w:val="28"/>
                <w14:textFill>
                  <w14:solidFill>
                    <w14:schemeClr w14:val="tx1"/>
                  </w14:solidFill>
                </w14:textFill>
              </w:rPr>
              <w:t>、具备较强医疗卫生服务能力、提供以全科医疗为主的基本医疗卫生服务三类标准，</w:t>
            </w:r>
            <w:r>
              <w:rPr>
                <w:rFonts w:eastAsia="仿宋"/>
                <w:color w:val="000000" w:themeColor="text1"/>
                <w:sz w:val="28"/>
                <w14:textFill>
                  <w14:solidFill>
                    <w14:schemeClr w14:val="tx1"/>
                  </w14:solidFill>
                </w14:textFill>
              </w:rPr>
              <w:t>实施乡镇卫生院分类管理，</w:t>
            </w:r>
            <w:r>
              <w:rPr>
                <w:rFonts w:hint="eastAsia" w:eastAsia="仿宋"/>
                <w:color w:val="000000" w:themeColor="text1"/>
                <w:sz w:val="28"/>
                <w:highlight w:val="none"/>
                <w14:textFill>
                  <w14:solidFill>
                    <w14:schemeClr w14:val="tx1"/>
                  </w14:solidFill>
                </w14:textFill>
              </w:rPr>
              <w:t>其中</w:t>
            </w:r>
            <w:r>
              <w:rPr>
                <w:rFonts w:hint="eastAsia" w:eastAsia="仿宋"/>
                <w:color w:val="000000" w:themeColor="text1"/>
                <w:sz w:val="28"/>
                <w:highlight w:val="none"/>
                <w:lang w:val="en-US" w:eastAsia="zh-CN"/>
                <w14:textFill>
                  <w14:solidFill>
                    <w14:schemeClr w14:val="tx1"/>
                  </w14:solidFill>
                </w14:textFill>
              </w:rPr>
              <w:t>1-2</w:t>
            </w:r>
            <w:r>
              <w:rPr>
                <w:rFonts w:eastAsia="仿宋"/>
                <w:color w:val="000000" w:themeColor="text1"/>
                <w:sz w:val="28"/>
                <w:highlight w:val="none"/>
                <w14:textFill>
                  <w14:solidFill>
                    <w14:schemeClr w14:val="tx1"/>
                  </w14:solidFill>
                </w14:textFill>
              </w:rPr>
              <w:t>所中心卫生院建成县域医疗</w:t>
            </w:r>
            <w:r>
              <w:rPr>
                <w:rFonts w:hint="eastAsia" w:eastAsia="仿宋"/>
                <w:color w:val="000000" w:themeColor="text1"/>
                <w:sz w:val="28"/>
                <w:highlight w:val="none"/>
                <w14:textFill>
                  <w14:solidFill>
                    <w14:schemeClr w14:val="tx1"/>
                  </w14:solidFill>
                </w14:textFill>
              </w:rPr>
              <w:t>分</w:t>
            </w:r>
            <w:r>
              <w:rPr>
                <w:rFonts w:eastAsia="仿宋"/>
                <w:color w:val="000000" w:themeColor="text1"/>
                <w:sz w:val="28"/>
                <w:highlight w:val="none"/>
                <w14:textFill>
                  <w14:solidFill>
                    <w14:schemeClr w14:val="tx1"/>
                  </w14:solidFill>
                </w14:textFill>
              </w:rPr>
              <w:t>中心。</w:t>
            </w:r>
          </w:p>
          <w:p>
            <w:pPr>
              <w:pStyle w:val="63"/>
              <w:keepNext w:val="0"/>
              <w:keepLines w:val="0"/>
              <w:pageBreakBefore w:val="0"/>
              <w:kinsoku/>
              <w:wordWrap/>
              <w:overflowPunct/>
              <w:topLinePunct w:val="0"/>
              <w:autoSpaceDE/>
              <w:autoSpaceDN/>
              <w:bidi w:val="0"/>
              <w:snapToGrid/>
              <w:spacing w:line="560" w:lineRule="exact"/>
              <w:ind w:firstLine="551" w:firstLineChars="196"/>
              <w:rPr>
                <w:rFonts w:eastAsia="仿宋"/>
                <w:color w:val="000000" w:themeColor="text1"/>
                <w:sz w:val="28"/>
                <w14:textFill>
                  <w14:solidFill>
                    <w14:schemeClr w14:val="tx1"/>
                  </w14:solidFill>
                </w14:textFill>
              </w:rPr>
            </w:pPr>
            <w:r>
              <w:rPr>
                <w:rFonts w:hint="eastAsia" w:eastAsia="楷体"/>
                <w:b/>
                <w:bCs/>
                <w:color w:val="000000" w:themeColor="text1"/>
                <w:sz w:val="28"/>
                <w14:textFill>
                  <w14:solidFill>
                    <w14:schemeClr w14:val="tx1"/>
                  </w14:solidFill>
                </w14:textFill>
              </w:rPr>
              <w:t>村</w:t>
            </w:r>
            <w:r>
              <w:rPr>
                <w:rFonts w:eastAsia="楷体"/>
                <w:b/>
                <w:bCs/>
                <w:color w:val="000000" w:themeColor="text1"/>
                <w:sz w:val="28"/>
                <w14:textFill>
                  <w14:solidFill>
                    <w14:schemeClr w14:val="tx1"/>
                  </w14:solidFill>
                </w14:textFill>
              </w:rPr>
              <w:t>卫生室分类管理与</w:t>
            </w:r>
            <w:r>
              <w:rPr>
                <w:rFonts w:hint="eastAsia" w:eastAsia="楷体"/>
                <w:b/>
                <w:bCs/>
                <w:color w:val="000000" w:themeColor="text1"/>
                <w:sz w:val="28"/>
                <w14:textFill>
                  <w14:solidFill>
                    <w14:schemeClr w14:val="tx1"/>
                  </w14:solidFill>
                </w14:textFill>
              </w:rPr>
              <w:t>服务</w:t>
            </w:r>
            <w:r>
              <w:rPr>
                <w:rFonts w:eastAsia="楷体"/>
                <w:b/>
                <w:bCs/>
                <w:color w:val="000000" w:themeColor="text1"/>
                <w:sz w:val="28"/>
                <w14:textFill>
                  <w14:solidFill>
                    <w14:schemeClr w14:val="tx1"/>
                  </w14:solidFill>
                </w14:textFill>
              </w:rPr>
              <w:t>保障建设工程。</w:t>
            </w:r>
            <w:r>
              <w:rPr>
                <w:rFonts w:hint="eastAsia" w:eastAsia="仿宋"/>
                <w:color w:val="000000" w:themeColor="text1"/>
                <w:sz w:val="28"/>
                <w14:textFill>
                  <w14:solidFill>
                    <w14:schemeClr w14:val="tx1"/>
                  </w14:solidFill>
                </w14:textFill>
              </w:rPr>
              <w:t>原则上</w:t>
            </w:r>
            <w:r>
              <w:rPr>
                <w:rFonts w:eastAsia="仿宋"/>
                <w:color w:val="000000" w:themeColor="text1"/>
                <w:sz w:val="28"/>
                <w14:textFill>
                  <w14:solidFill>
                    <w14:schemeClr w14:val="tx1"/>
                  </w14:solidFill>
                </w14:textFill>
              </w:rPr>
              <w:t>中心村卫生室</w:t>
            </w:r>
            <w:r>
              <w:rPr>
                <w:rFonts w:hint="eastAsia" w:eastAsia="仿宋"/>
                <w:color w:val="000000" w:themeColor="text1"/>
                <w:sz w:val="28"/>
                <w14:textFill>
                  <w14:solidFill>
                    <w14:schemeClr w14:val="tx1"/>
                  </w14:solidFill>
                </w14:textFill>
              </w:rPr>
              <w:t>至少配备</w:t>
            </w:r>
            <w:r>
              <w:rPr>
                <w:rFonts w:eastAsia="仿宋"/>
                <w:color w:val="000000" w:themeColor="text1"/>
                <w:sz w:val="28"/>
                <w14:textFill>
                  <w14:solidFill>
                    <w14:schemeClr w14:val="tx1"/>
                  </w14:solidFill>
                </w14:textFill>
              </w:rPr>
              <w:t>1</w:t>
            </w:r>
            <w:r>
              <w:rPr>
                <w:rFonts w:hint="eastAsia" w:eastAsia="仿宋"/>
                <w:color w:val="000000" w:themeColor="text1"/>
                <w:sz w:val="28"/>
                <w14:textFill>
                  <w14:solidFill>
                    <w14:schemeClr w14:val="tx1"/>
                  </w14:solidFill>
                </w14:textFill>
              </w:rPr>
              <w:t>名执业（助理）医师和</w:t>
            </w:r>
            <w:r>
              <w:rPr>
                <w:rFonts w:eastAsia="仿宋"/>
                <w:color w:val="000000" w:themeColor="text1"/>
                <w:sz w:val="28"/>
                <w14:textFill>
                  <w14:solidFill>
                    <w14:schemeClr w14:val="tx1"/>
                  </w14:solidFill>
                </w14:textFill>
              </w:rPr>
              <w:t>1</w:t>
            </w:r>
            <w:r>
              <w:rPr>
                <w:rFonts w:hint="eastAsia" w:eastAsia="仿宋"/>
                <w:color w:val="000000" w:themeColor="text1"/>
                <w:sz w:val="28"/>
                <w14:textFill>
                  <w14:solidFill>
                    <w14:schemeClr w14:val="tx1"/>
                  </w14:solidFill>
                </w14:textFill>
              </w:rPr>
              <w:t>名护士；一般行政村卫生室至少配备</w:t>
            </w:r>
            <w:r>
              <w:rPr>
                <w:rFonts w:eastAsia="仿宋"/>
                <w:color w:val="000000" w:themeColor="text1"/>
                <w:sz w:val="28"/>
                <w14:textFill>
                  <w14:solidFill>
                    <w14:schemeClr w14:val="tx1"/>
                  </w14:solidFill>
                </w14:textFill>
              </w:rPr>
              <w:t>1</w:t>
            </w:r>
            <w:r>
              <w:rPr>
                <w:rFonts w:hint="eastAsia" w:eastAsia="仿宋"/>
                <w:color w:val="000000" w:themeColor="text1"/>
                <w:sz w:val="28"/>
                <w14:textFill>
                  <w14:solidFill>
                    <w14:schemeClr w14:val="tx1"/>
                  </w14:solidFill>
                </w14:textFill>
              </w:rPr>
              <w:t>名合格村医；</w:t>
            </w:r>
            <w:r>
              <w:rPr>
                <w:rFonts w:eastAsia="仿宋"/>
                <w:color w:val="000000" w:themeColor="text1"/>
                <w:sz w:val="28"/>
                <w14:textFill>
                  <w14:solidFill>
                    <w14:schemeClr w14:val="tx1"/>
                  </w14:solidFill>
                </w14:textFill>
              </w:rPr>
              <w:t>服务人口较少等</w:t>
            </w:r>
            <w:r>
              <w:rPr>
                <w:rFonts w:hint="eastAsia" w:eastAsia="仿宋"/>
                <w:color w:val="000000" w:themeColor="text1"/>
                <w:sz w:val="28"/>
                <w14:textFill>
                  <w14:solidFill>
                    <w14:schemeClr w14:val="tx1"/>
                  </w14:solidFill>
                </w14:textFill>
              </w:rPr>
              <w:t>不适宜配置固定乡村医生的行政村，采取上级派驻、邻村延伸服务、流动巡诊等方式，保障农村医疗卫生服务全覆盖。</w:t>
            </w:r>
          </w:p>
          <w:p>
            <w:pPr>
              <w:pStyle w:val="63"/>
              <w:keepNext w:val="0"/>
              <w:keepLines w:val="0"/>
              <w:pageBreakBefore w:val="0"/>
              <w:kinsoku/>
              <w:wordWrap/>
              <w:overflowPunct/>
              <w:topLinePunct w:val="0"/>
              <w:autoSpaceDE/>
              <w:autoSpaceDN/>
              <w:bidi w:val="0"/>
              <w:snapToGrid/>
              <w:spacing w:line="560" w:lineRule="exact"/>
              <w:ind w:firstLine="551" w:firstLineChars="196"/>
              <w:rPr>
                <w:rFonts w:eastAsia="仿宋"/>
                <w:color w:val="000000" w:themeColor="text1"/>
                <w:sz w:val="28"/>
                <w14:textFill>
                  <w14:solidFill>
                    <w14:schemeClr w14:val="tx1"/>
                  </w14:solidFill>
                </w14:textFill>
              </w:rPr>
            </w:pPr>
            <w:r>
              <w:rPr>
                <w:rFonts w:eastAsia="楷体"/>
                <w:b/>
                <w:bCs/>
                <w:color w:val="000000" w:themeColor="text1"/>
                <w:sz w:val="28"/>
                <w14:textFill>
                  <w14:solidFill>
                    <w14:schemeClr w14:val="tx1"/>
                  </w14:solidFill>
                </w14:textFill>
              </w:rPr>
              <w:t>基层中医药服务能力提升工程。</w:t>
            </w:r>
            <w:r>
              <w:rPr>
                <w:rFonts w:eastAsia="仿宋"/>
                <w:color w:val="000000" w:themeColor="text1"/>
                <w:sz w:val="28"/>
                <w14:textFill>
                  <w14:solidFill>
                    <w14:schemeClr w14:val="tx1"/>
                  </w14:solidFill>
                </w14:textFill>
              </w:rPr>
              <w:t>加大基层中医药从业者培养力度，推动传统医学确有专长、中医师承和中医医术确有专长人员获得中医医师资格，推广中医药适宜技术，实现社区卫生服务中心和乡镇卫生院中医馆全覆盖。</w:t>
            </w:r>
          </w:p>
          <w:p>
            <w:pPr>
              <w:pStyle w:val="63"/>
              <w:keepNext w:val="0"/>
              <w:keepLines w:val="0"/>
              <w:pageBreakBefore w:val="0"/>
              <w:kinsoku/>
              <w:wordWrap/>
              <w:overflowPunct/>
              <w:topLinePunct w:val="0"/>
              <w:autoSpaceDE/>
              <w:autoSpaceDN/>
              <w:bidi w:val="0"/>
              <w:snapToGrid/>
              <w:spacing w:line="560" w:lineRule="exact"/>
              <w:ind w:firstLine="551" w:firstLineChars="196"/>
              <w:rPr>
                <w:rFonts w:eastAsia="仿宋"/>
                <w:color w:val="000000" w:themeColor="text1"/>
                <w:sz w:val="28"/>
                <w14:textFill>
                  <w14:solidFill>
                    <w14:schemeClr w14:val="tx1"/>
                  </w14:solidFill>
                </w14:textFill>
              </w:rPr>
            </w:pPr>
            <w:r>
              <w:rPr>
                <w:rFonts w:eastAsia="楷体"/>
                <w:b/>
                <w:bCs/>
                <w:color w:val="000000" w:themeColor="text1"/>
                <w:sz w:val="28"/>
                <w14:textFill>
                  <w14:solidFill>
                    <w14:schemeClr w14:val="tx1"/>
                  </w14:solidFill>
                </w14:textFill>
              </w:rPr>
              <w:t>农村院前急救网络建设工程。</w:t>
            </w:r>
            <w:r>
              <w:rPr>
                <w:rFonts w:eastAsia="仿宋"/>
                <w:color w:val="000000" w:themeColor="text1"/>
                <w:sz w:val="28"/>
                <w14:textFill>
                  <w14:solidFill>
                    <w14:schemeClr w14:val="tx1"/>
                  </w14:solidFill>
                </w14:textFill>
              </w:rPr>
              <w:t>按照20公里服务半径以及每3万人口配备1辆救护车的标准，合理规划布局农村急救网络，将乡镇卫生院急救站点建设与全科医生培养发展、家庭医生签约服务有效结合，探索打造农村地区移动医院，打通服务基层群众的“最后一公里”。</w:t>
            </w:r>
          </w:p>
          <w:p>
            <w:pPr>
              <w:pStyle w:val="63"/>
              <w:keepNext w:val="0"/>
              <w:keepLines w:val="0"/>
              <w:pageBreakBefore w:val="0"/>
              <w:kinsoku/>
              <w:wordWrap/>
              <w:overflowPunct/>
              <w:topLinePunct w:val="0"/>
              <w:autoSpaceDE/>
              <w:autoSpaceDN/>
              <w:bidi w:val="0"/>
              <w:snapToGrid/>
              <w:spacing w:line="560" w:lineRule="exact"/>
              <w:ind w:firstLine="551" w:firstLineChars="196"/>
              <w:rPr>
                <w:color w:val="000000" w:themeColor="text1"/>
                <w:sz w:val="24"/>
                <w14:textFill>
                  <w14:solidFill>
                    <w14:schemeClr w14:val="tx1"/>
                  </w14:solidFill>
                </w14:textFill>
              </w:rPr>
            </w:pPr>
            <w:r>
              <w:rPr>
                <w:rFonts w:eastAsia="楷体"/>
                <w:b/>
                <w:bCs/>
                <w:color w:val="000000" w:themeColor="text1"/>
                <w:sz w:val="28"/>
                <w14:textFill>
                  <w14:solidFill>
                    <w14:schemeClr w14:val="tx1"/>
                  </w14:solidFill>
                </w14:textFill>
              </w:rPr>
              <w:t>基层卫生信息化建设工程。</w:t>
            </w:r>
            <w:r>
              <w:rPr>
                <w:rFonts w:eastAsia="仿宋"/>
                <w:color w:val="000000" w:themeColor="text1"/>
                <w:sz w:val="28"/>
                <w14:textFill>
                  <w14:solidFill>
                    <w14:schemeClr w14:val="tx1"/>
                  </w14:solidFill>
                </w14:textFill>
              </w:rPr>
              <w:t>完善基层基本公共卫生服务、家庭医生签约服务、</w:t>
            </w:r>
            <w:r>
              <w:rPr>
                <w:rFonts w:hint="eastAsia" w:eastAsia="仿宋"/>
                <w:color w:val="000000" w:themeColor="text1"/>
                <w:sz w:val="28"/>
                <w14:textFill>
                  <w14:solidFill>
                    <w14:schemeClr w14:val="tx1"/>
                  </w14:solidFill>
                </w14:textFill>
              </w:rPr>
              <w:t>基层</w:t>
            </w:r>
            <w:r>
              <w:rPr>
                <w:rFonts w:eastAsia="仿宋"/>
                <w:color w:val="000000" w:themeColor="text1"/>
                <w:sz w:val="28"/>
                <w14:textFill>
                  <w14:solidFill>
                    <w14:schemeClr w14:val="tx1"/>
                  </w14:solidFill>
                </w14:textFill>
              </w:rPr>
              <w:t>医疗卫生机构信息管理、“两卡制”、检验、影像等信息化系统功能，加强基层中医馆（中医综合服务区）健康信息平台建设</w:t>
            </w:r>
            <w:r>
              <w:rPr>
                <w:rFonts w:hint="eastAsia" w:eastAsia="仿宋"/>
                <w:color w:val="000000" w:themeColor="text1"/>
                <w:sz w:val="28"/>
                <w14:textFill>
                  <w14:solidFill>
                    <w14:schemeClr w14:val="tx1"/>
                  </w14:solidFill>
                </w14:textFill>
              </w:rPr>
              <w:t>，</w:t>
            </w:r>
            <w:r>
              <w:rPr>
                <w:rFonts w:hint="eastAsia" w:eastAsia="仿宋"/>
                <w:color w:val="000000" w:themeColor="text1"/>
                <w:sz w:val="28"/>
                <w:lang w:eastAsia="zh-CN"/>
                <w14:textFill>
                  <w14:solidFill>
                    <w14:schemeClr w14:val="tx1"/>
                  </w14:solidFill>
                </w14:textFill>
              </w:rPr>
              <w:t>完善</w:t>
            </w:r>
            <w:r>
              <w:rPr>
                <w:rFonts w:eastAsia="仿宋"/>
                <w:color w:val="000000" w:themeColor="text1"/>
                <w:sz w:val="28"/>
                <w14:textFill>
                  <w14:solidFill>
                    <w14:schemeClr w14:val="tx1"/>
                  </w14:solidFill>
                </w14:textFill>
              </w:rPr>
              <w:t>“智医助理”建设，拓展服务功能和应用场景，实现远程医疗进家庭。</w:t>
            </w:r>
            <w:r>
              <w:rPr>
                <w:rFonts w:hint="eastAsia" w:eastAsia="仿宋"/>
                <w:color w:val="000000" w:themeColor="text1"/>
                <w:sz w:val="28"/>
                <w14:textFill>
                  <w14:solidFill>
                    <w14:schemeClr w14:val="tx1"/>
                  </w14:solidFill>
                </w14:textFill>
              </w:rPr>
              <w:t>到2025年，实现县域内电子健康档案和电子病历的连续记录以及不同级别、不同类别医疗机构之间的信息共享。</w:t>
            </w:r>
          </w:p>
        </w:tc>
      </w:tr>
      <w:bookmarkEnd w:id="84"/>
      <w:bookmarkEnd w:id="85"/>
    </w:tbl>
    <w:p>
      <w:pPr>
        <w:pStyle w:val="6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color w:val="000000" w:themeColor="text1"/>
          <w14:textFill>
            <w14:solidFill>
              <w14:schemeClr w14:val="tx1"/>
            </w14:solidFill>
          </w14:textFill>
        </w:rPr>
      </w:pPr>
      <w:r>
        <w:rPr>
          <w:color w:val="000000" w:themeColor="text1"/>
          <w14:textFill>
            <w14:solidFill>
              <w14:schemeClr w14:val="tx1"/>
            </w14:solidFill>
          </w14:textFill>
        </w:rPr>
        <w:t>九、大力发展生命健康产业</w:t>
      </w:r>
      <w:bookmarkEnd w:id="22"/>
      <w:bookmarkEnd w:id="23"/>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 w:cs="Times New Roman"/>
          <w:color w:val="000000" w:themeColor="text1"/>
          <w:kern w:val="2"/>
          <w:sz w:val="3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32"/>
          <w:highlight w:val="none"/>
          <w:lang w:val="en-US" w:eastAsia="zh-CN" w:bidi="ar-SA"/>
          <w14:textFill>
            <w14:solidFill>
              <w14:schemeClr w14:val="tx1"/>
            </w14:solidFill>
          </w14:textFill>
        </w:rPr>
        <w:t>充分发挥重点产业链链长工作机制，围绕生物医药、医疗服务、“健康+”产业体系，以新安医学传承创新发展为主抓手，努力将祁门建成在长三角具有较强影响力的新安医养康养先行区。到2025年，全市生命健康产业规模年均增速达到20%以上。</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lang w:val="en-US" w:eastAsia="zh-CN"/>
          <w14:textFill>
            <w14:solidFill>
              <w14:schemeClr w14:val="tx1"/>
            </w14:solidFill>
          </w14:textFill>
        </w:rPr>
      </w:pPr>
      <w:bookmarkStart w:id="93" w:name="_Toc20842"/>
      <w:r>
        <w:rPr>
          <w:rFonts w:hint="eastAsia" w:ascii="楷体" w:hAnsi="楷体" w:eastAsia="楷体" w:cs="楷体"/>
          <w:color w:val="000000" w:themeColor="text1"/>
          <w:lang w:val="en-US" w:eastAsia="zh-CN"/>
          <w14:textFill>
            <w14:solidFill>
              <w14:schemeClr w14:val="tx1"/>
            </w14:solidFill>
          </w14:textFill>
        </w:rPr>
        <w:t>（一）完善产业布局</w:t>
      </w:r>
      <w:bookmarkEnd w:id="93"/>
    </w:p>
    <w:p>
      <w:pPr>
        <w:keepNext w:val="0"/>
        <w:keepLines w:val="0"/>
        <w:pageBreakBefore w:val="0"/>
        <w:kinsoku/>
        <w:wordWrap/>
        <w:overflowPunct/>
        <w:topLinePunct w:val="0"/>
        <w:autoSpaceDE/>
        <w:autoSpaceDN/>
        <w:bidi w:val="0"/>
        <w:snapToGrid/>
        <w:spacing w:line="560" w:lineRule="exact"/>
        <w:ind w:firstLine="640" w:firstLineChars="200"/>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t>立足现有产业优势和资源禀赋</w:t>
      </w:r>
      <w:r>
        <w:rPr>
          <w:rFonts w:hint="eastAsia" w:ascii="Times New Roman" w:hAnsi="Times New Roman" w:eastAsia="仿宋" w:cs="Times New Roman"/>
          <w:color w:val="000000" w:themeColor="text1"/>
          <w:kern w:val="2"/>
          <w:sz w:val="32"/>
          <w:highlight w:val="none"/>
          <w:lang w:val="en-US" w:eastAsia="zh-CN" w:bidi="ar-SA"/>
          <w14:textFill>
            <w14:solidFill>
              <w14:schemeClr w14:val="tx1"/>
            </w14:solidFill>
          </w14:textFill>
        </w:rPr>
        <w:t>，</w:t>
      </w:r>
      <w:r>
        <w:rPr>
          <w:rFonts w:hAnsi="仿宋_GB2312" w:eastAsia="仿宋_GB2312"/>
          <w:sz w:val="32"/>
          <w:szCs w:val="32"/>
        </w:rPr>
        <w:t>深入挖掘新安医学、祁门御医文化等在专业化诊疗、康复疗养和养老养生等方面的独特作用，围绕生物医药、医疗服务、健康养生等重点领域，按照产业高质量发展要求，以现代服务业与高端制造业深度融合为主线，坚持创新驱动、市场引领、集聚发展，着力营造产业创新发展政策环境，推动实现从农业（中草药的种植采集）到工业（有效成分的提取、道地中药材加工、医疗设备生产）再到服务业（高端诊疗服务和健康养生）的融合发展</w:t>
      </w:r>
      <w:r>
        <w:rPr>
          <w:rFonts w:hint="eastAsia" w:hAnsi="仿宋_GB2312" w:eastAsia="仿宋_GB2312"/>
          <w:sz w:val="32"/>
          <w:szCs w:val="32"/>
          <w:lang w:eastAsia="zh-CN"/>
        </w:rPr>
        <w:t>。</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lang w:val="en-US" w:eastAsia="zh-CN"/>
          <w14:textFill>
            <w14:solidFill>
              <w14:schemeClr w14:val="tx1"/>
            </w14:solidFill>
          </w14:textFill>
        </w:rPr>
      </w:pPr>
      <w:bookmarkStart w:id="94" w:name="_Toc22125"/>
      <w:r>
        <w:rPr>
          <w:rFonts w:hint="eastAsia" w:ascii="楷体" w:hAnsi="楷体" w:eastAsia="楷体" w:cs="楷体"/>
          <w:color w:val="000000" w:themeColor="text1"/>
          <w:lang w:val="en-US" w:eastAsia="zh-CN"/>
          <w14:textFill>
            <w14:solidFill>
              <w14:schemeClr w14:val="tx1"/>
            </w14:solidFill>
          </w14:textFill>
        </w:rPr>
        <w:t>（二）构建产业体系</w:t>
      </w:r>
      <w:bookmarkEnd w:id="94"/>
    </w:p>
    <w:p>
      <w:pPr>
        <w:keepNext w:val="0"/>
        <w:keepLines w:val="0"/>
        <w:pageBreakBefore w:val="0"/>
        <w:kinsoku/>
        <w:wordWrap/>
        <w:overflowPunct/>
        <w:topLinePunct w:val="0"/>
        <w:autoSpaceDE/>
        <w:autoSpaceDN/>
        <w:bidi w:val="0"/>
        <w:snapToGrid/>
        <w:spacing w:line="560" w:lineRule="exact"/>
        <w:ind w:firstLine="640" w:firstLineChars="200"/>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pPr>
      <w:r>
        <w:rPr>
          <w:rFonts w:hint="eastAsia" w:ascii="仿宋" w:hAnsi="仿宋" w:eastAsia="仿宋" w:cs="仿宋"/>
          <w:color w:val="000000" w:themeColor="text1"/>
          <w:kern w:val="2"/>
          <w:sz w:val="32"/>
          <w:lang w:val="en-US" w:eastAsia="zh-CN" w:bidi="ar-SA"/>
          <w14:textFill>
            <w14:solidFill>
              <w14:schemeClr w14:val="tx1"/>
            </w14:solidFill>
          </w14:textFill>
        </w:rPr>
        <w:t>构建祁门县生命健康产业体系，</w:t>
      </w:r>
      <w:r>
        <w:rPr>
          <w:rFonts w:hint="eastAsia" w:ascii="仿宋" w:hAnsi="仿宋" w:eastAsia="仿宋" w:cs="仿宋"/>
          <w:sz w:val="32"/>
          <w:szCs w:val="32"/>
        </w:rPr>
        <w:t>以振兴和打造“中国御医之乡”为主线，以中医药健康产业培育为纽带，以中医药服务体系和能力建设为突破，推进中医药产业全链条、全领域发展，创建2个“十大皖药”产业示范基地，培育一批具有较强竞争力的优势中医药企业集团，开发一批具有自主知识产权和自主品牌的中医药创新产品，形成布局合理、集聚程度高、企业规模大、竞争力强的中医药产业高质量发展新格局，把中医药产业打造成为推动全县经济发展的生态产业、富民产业、新动能产业、主导产业，力争到2022年，全县生物医药与大健康产业发展格局初步形成；到2025年，“医、康、养、游”融合发展的产业集群基本形成，生物医药与大健康产业成为我县服务业的特色优势领域，推动经济转型发展的重要力量。</w:t>
      </w:r>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lang w:val="en-US" w:eastAsia="zh-CN"/>
          <w14:textFill>
            <w14:solidFill>
              <w14:schemeClr w14:val="tx1"/>
            </w14:solidFill>
          </w14:textFill>
        </w:rPr>
      </w:pPr>
      <w:bookmarkStart w:id="95" w:name="_Toc28826"/>
      <w:r>
        <w:rPr>
          <w:rFonts w:hint="eastAsia" w:ascii="楷体" w:hAnsi="楷体" w:eastAsia="楷体" w:cs="楷体"/>
          <w:color w:val="000000" w:themeColor="text1"/>
          <w:lang w:val="en-US" w:eastAsia="zh-CN"/>
          <w14:textFill>
            <w14:solidFill>
              <w14:schemeClr w14:val="tx1"/>
            </w14:solidFill>
          </w14:textFill>
        </w:rPr>
        <w:t>（三）优化发展环境</w:t>
      </w:r>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t>夯实政策保障。组织制定生命健康产业领域政策支持体系，着力从市场准入、财政支持、土地供给、税收优惠、人才队伍建设、技术创新、投融资政策等方面加大支持力度。强化区域合作。加强与全国知名医院、特色专科、科研院所开展合作，发展区域性医疗联合体和医疗集团，鼓励开展远程医疗合作，支持相关机构落户</w:t>
      </w:r>
      <w:r>
        <w:rPr>
          <w:rFonts w:hint="eastAsia" w:eastAsia="仿宋" w:cs="Times New Roman"/>
          <w:color w:val="000000" w:themeColor="text1"/>
          <w:kern w:val="2"/>
          <w:sz w:val="32"/>
          <w:lang w:val="en-US" w:eastAsia="zh-CN" w:bidi="ar-SA"/>
          <w14:textFill>
            <w14:solidFill>
              <w14:schemeClr w14:val="tx1"/>
            </w14:solidFill>
          </w14:textFill>
        </w:rPr>
        <w:t>祁门</w:t>
      </w:r>
      <w:r>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t>，进一步完善</w:t>
      </w:r>
      <w:r>
        <w:rPr>
          <w:rFonts w:hint="eastAsia" w:eastAsia="仿宋" w:cs="Times New Roman"/>
          <w:color w:val="000000" w:themeColor="text1"/>
          <w:kern w:val="2"/>
          <w:sz w:val="32"/>
          <w:lang w:val="en-US" w:eastAsia="zh-CN" w:bidi="ar-SA"/>
          <w14:textFill>
            <w14:solidFill>
              <w14:schemeClr w14:val="tx1"/>
            </w14:solidFill>
          </w14:textFill>
        </w:rPr>
        <w:t>祁门县生命</w:t>
      </w:r>
      <w:r>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t>健康产业链。增强金融信贷力度，鼓励金融机构加大对</w:t>
      </w:r>
      <w:r>
        <w:rPr>
          <w:rFonts w:hint="eastAsia" w:eastAsia="仿宋" w:cs="Times New Roman"/>
          <w:color w:val="000000" w:themeColor="text1"/>
          <w:kern w:val="2"/>
          <w:sz w:val="32"/>
          <w:lang w:val="en-US" w:eastAsia="zh-CN" w:bidi="ar-SA"/>
          <w14:textFill>
            <w14:solidFill>
              <w14:schemeClr w14:val="tx1"/>
            </w14:solidFill>
          </w14:textFill>
        </w:rPr>
        <w:t>祁门县</w:t>
      </w:r>
      <w:r>
        <w:rPr>
          <w:rFonts w:hint="eastAsia" w:ascii="Times New Roman" w:hAnsi="Times New Roman" w:eastAsia="仿宋" w:cs="Times New Roman"/>
          <w:color w:val="000000" w:themeColor="text1"/>
          <w:kern w:val="2"/>
          <w:sz w:val="32"/>
          <w:lang w:val="en-US" w:eastAsia="zh-CN" w:bidi="ar-SA"/>
          <w14:textFill>
            <w14:solidFill>
              <w14:schemeClr w14:val="tx1"/>
            </w14:solidFill>
          </w14:textFill>
        </w:rPr>
        <w:t>相关企业的支持力度，积极推动开展担保、周转金、小额贷款、保险理赔、供应链等多种金融支持方式，支持银行等金融机构加大对相关企业的信贷投放力度，降低有核心技术的企业信贷、科技贷利率。探索建立中小微生命企业信用担保支持机制，纳入政策性担保业务考核体系，并对中小微生命健康企业给予优先支持。</w:t>
      </w:r>
    </w:p>
    <w:tbl>
      <w:tblPr>
        <w:tblStyle w:val="14"/>
        <w:tblW w:w="842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13"/>
        <w:gridCol w:w="4140"/>
        <w:gridCol w:w="825"/>
        <w:gridCol w:w="17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1" w:hRule="atLeast"/>
          <w:tblHeader/>
          <w:jc w:val="center"/>
        </w:trPr>
        <w:tc>
          <w:tcPr>
            <w:tcW w:w="842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color w:val="auto"/>
                <w:kern w:val="0"/>
                <w:sz w:val="28"/>
                <w:szCs w:val="28"/>
              </w:rPr>
            </w:pPr>
            <w:r>
              <w:rPr>
                <w:rFonts w:hint="eastAsia" w:ascii="方正仿宋_GBK" w:hAnsi="方正仿宋_GBK" w:eastAsia="方正仿宋_GBK" w:cs="方正仿宋_GBK"/>
                <w:b/>
                <w:bCs/>
                <w:color w:val="auto"/>
                <w:sz w:val="28"/>
                <w:szCs w:val="28"/>
              </w:rPr>
              <w:t xml:space="preserve">专栏9  </w:t>
            </w:r>
            <w:r>
              <w:rPr>
                <w:rFonts w:hint="eastAsia" w:ascii="方正仿宋_GBK" w:hAnsi="方正仿宋_GBK" w:eastAsia="方正仿宋_GBK" w:cs="方正仿宋_GBK"/>
                <w:b/>
                <w:bCs/>
                <w:color w:val="auto"/>
                <w:sz w:val="28"/>
                <w:szCs w:val="28"/>
                <w:lang w:val="en-US" w:eastAsia="zh-CN"/>
              </w:rPr>
              <w:t>祁门县</w:t>
            </w:r>
            <w:r>
              <w:rPr>
                <w:rFonts w:hint="eastAsia" w:ascii="方正仿宋_GBK" w:hAnsi="方正仿宋_GBK" w:eastAsia="方正仿宋_GBK" w:cs="方正仿宋_GBK"/>
                <w:b/>
                <w:bCs/>
                <w:color w:val="auto"/>
                <w:sz w:val="28"/>
                <w:szCs w:val="28"/>
              </w:rPr>
              <w:t>生命健康产业指标体系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5" w:hRule="atLeast"/>
          <w:tblHeader/>
          <w:jc w:val="center"/>
        </w:trPr>
        <w:tc>
          <w:tcPr>
            <w:tcW w:w="171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left="37" w:leftChars="0" w:firstLine="0" w:firstLineChars="0"/>
              <w:jc w:val="center"/>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rPr>
              <w:t>一级指标</w:t>
            </w:r>
          </w:p>
        </w:tc>
        <w:tc>
          <w:tcPr>
            <w:tcW w:w="4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left="37" w:leftChars="0" w:firstLine="0" w:firstLineChars="0"/>
              <w:jc w:val="center"/>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rPr>
              <w:t>二级指标</w:t>
            </w:r>
          </w:p>
        </w:tc>
        <w:tc>
          <w:tcPr>
            <w:tcW w:w="8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left="37" w:leftChars="0" w:firstLine="0" w:firstLineChars="0"/>
              <w:jc w:val="center"/>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rPr>
              <w:t>单位</w:t>
            </w:r>
          </w:p>
        </w:tc>
        <w:tc>
          <w:tcPr>
            <w:tcW w:w="174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left="37" w:leftChars="0" w:firstLine="0" w:firstLineChars="0"/>
              <w:jc w:val="center"/>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2025年</w:t>
            </w:r>
            <w:r>
              <w:rPr>
                <w:rFonts w:hint="eastAsia" w:ascii="方正仿宋_GBK" w:hAnsi="方正仿宋_GBK" w:eastAsia="方正仿宋_GBK" w:cs="方正仿宋_GBK"/>
                <w:b/>
                <w:bCs/>
                <w:color w:val="auto"/>
                <w:kern w:val="0"/>
                <w:sz w:val="28"/>
                <w:szCs w:val="28"/>
              </w:rPr>
              <w:t>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713" w:type="dxa"/>
            <w:vMerge w:val="restart"/>
            <w:tcBorders>
              <w:top w:val="nil"/>
              <w:left w:val="single" w:color="auto" w:sz="6" w:space="0"/>
              <w:right w:val="single" w:color="auto" w:sz="6" w:space="0"/>
            </w:tcBorders>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产业竞争力</w:t>
            </w: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产业总营收</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亿</w:t>
            </w:r>
          </w:p>
        </w:tc>
        <w:tc>
          <w:tcPr>
            <w:tcW w:w="17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713" w:type="dxa"/>
            <w:vMerge w:val="continue"/>
            <w:tcBorders>
              <w:left w:val="single" w:color="auto" w:sz="6" w:space="0"/>
              <w:right w:val="single" w:color="auto" w:sz="6" w:space="0"/>
            </w:tcBorders>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十大皖药产业示范基地</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个</w:t>
            </w:r>
          </w:p>
        </w:tc>
        <w:tc>
          <w:tcPr>
            <w:tcW w:w="17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single" w:color="auto" w:sz="4" w:space="0"/>
              <w:left w:val="single" w:color="auto" w:sz="6"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中医药龙头</w:t>
            </w:r>
            <w:r>
              <w:rPr>
                <w:rFonts w:hint="eastAsia" w:ascii="方正仿宋_GBK" w:hAnsi="方正仿宋_GBK" w:eastAsia="方正仿宋_GBK" w:cs="方正仿宋_GBK"/>
                <w:color w:val="auto"/>
                <w:kern w:val="0"/>
                <w:sz w:val="28"/>
                <w:szCs w:val="28"/>
              </w:rPr>
              <w:t>企业</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家</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25" w:hRule="atLeast"/>
          <w:jc w:val="center"/>
        </w:trPr>
        <w:tc>
          <w:tcPr>
            <w:tcW w:w="1713" w:type="dxa"/>
            <w:vMerge w:val="continue"/>
            <w:tcBorders>
              <w:left w:val="single" w:color="auto" w:sz="6" w:space="0"/>
              <w:right w:val="single" w:color="auto" w:sz="6" w:space="0"/>
            </w:tcBorders>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single" w:color="auto" w:sz="4" w:space="0"/>
              <w:left w:val="single" w:color="auto" w:sz="6"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中医药特色小镇</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个</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restart"/>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创新创造力</w:t>
            </w:r>
          </w:p>
        </w:tc>
        <w:tc>
          <w:tcPr>
            <w:tcW w:w="41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传承、创新中药饮片炮制工艺</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种</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continue"/>
            <w:tcBorders>
              <w:top w:val="single" w:color="auto" w:sz="4" w:space="0"/>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名中医工作室（站）</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家</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continue"/>
            <w:tcBorders>
              <w:left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国家地理标志证明商标</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个</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continue"/>
            <w:tcBorders>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有机产品认证企业</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家</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区域影响力</w:t>
            </w:r>
          </w:p>
        </w:tc>
        <w:tc>
          <w:tcPr>
            <w:tcW w:w="41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县级以上研学基地</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个</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中医药</w:t>
            </w:r>
            <w:r>
              <w:rPr>
                <w:rFonts w:hint="eastAsia" w:ascii="方正仿宋_GBK" w:hAnsi="方正仿宋_GBK" w:eastAsia="方正仿宋_GBK" w:cs="方正仿宋_GBK"/>
                <w:color w:val="auto"/>
                <w:kern w:val="0"/>
                <w:sz w:val="28"/>
                <w:szCs w:val="28"/>
              </w:rPr>
              <w:t>康</w:t>
            </w:r>
            <w:r>
              <w:rPr>
                <w:rFonts w:hint="eastAsia" w:ascii="方正仿宋_GBK" w:hAnsi="方正仿宋_GBK" w:eastAsia="方正仿宋_GBK" w:cs="方正仿宋_GBK"/>
                <w:color w:val="auto"/>
                <w:kern w:val="0"/>
                <w:sz w:val="28"/>
                <w:szCs w:val="28"/>
                <w:lang w:val="en-US" w:eastAsia="zh-CN"/>
              </w:rPr>
              <w:t>养基地</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个</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1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p>
        </w:tc>
        <w:tc>
          <w:tcPr>
            <w:tcW w:w="414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bottom"/>
          </w:tcPr>
          <w:p>
            <w:pPr>
              <w:widowControl/>
              <w:spacing w:after="0" w:afterLines="0" w:line="240" w:lineRule="auto"/>
              <w:ind w:firstLine="0" w:firstLineChars="0"/>
              <w:jc w:val="center"/>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精品医、养、游结合项目基地</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个</w:t>
            </w:r>
          </w:p>
        </w:tc>
        <w:tc>
          <w:tcPr>
            <w:tcW w:w="1747"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425" w:type="dxa"/>
            <w:gridSpan w:val="4"/>
            <w:tcBorders>
              <w:left w:val="single" w:color="auto" w:sz="4" w:space="0"/>
              <w:right w:val="single" w:color="auto" w:sz="4" w:space="0"/>
            </w:tcBorders>
            <w:vAlign w:val="center"/>
          </w:tcPr>
          <w:p>
            <w:pPr>
              <w:widowControl/>
              <w:spacing w:after="0" w:afterLines="0" w:line="240" w:lineRule="auto"/>
              <w:ind w:firstLine="0" w:firstLineChars="0"/>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 ]内数值表示规划期内新增数</w:t>
            </w:r>
          </w:p>
        </w:tc>
      </w:tr>
    </w:tbl>
    <w:p>
      <w:pPr>
        <w:pStyle w:val="6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color w:val="000000" w:themeColor="text1"/>
          <w14:textFill>
            <w14:solidFill>
              <w14:schemeClr w14:val="tx1"/>
            </w14:solidFill>
          </w14:textFill>
        </w:rPr>
      </w:pPr>
      <w:bookmarkStart w:id="96" w:name="_Toc89293136"/>
      <w:bookmarkStart w:id="97" w:name="_Toc15650"/>
      <w:r>
        <w:rPr>
          <w:color w:val="auto"/>
        </w:rPr>
        <w:t>十、深化医药卫生体制改革</w:t>
      </w:r>
      <w:bookmarkEnd w:id="96"/>
      <w:bookmarkEnd w:id="97"/>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持续推动深化医药卫生体制改革</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完善基本医疗卫生制度，补齐医疗卫生资源短板，提升医疗卫生服务能力和水平。</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98" w:name="_Toc89293137"/>
      <w:bookmarkStart w:id="99" w:name="_Toc590"/>
      <w:r>
        <w:rPr>
          <w:rFonts w:hint="eastAsia" w:ascii="楷体" w:hAnsi="楷体" w:eastAsia="楷体" w:cs="楷体"/>
          <w:color w:val="000000" w:themeColor="text1"/>
          <w14:textFill>
            <w14:solidFill>
              <w14:schemeClr w14:val="tx1"/>
            </w14:solidFill>
          </w14:textFill>
        </w:rPr>
        <w:t>（一）加快建设分级诊疗体系</w:t>
      </w:r>
      <w:bookmarkEnd w:id="98"/>
      <w:bookmarkEnd w:id="99"/>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统筹规划，巩固完善紧密型县域医共体，重点推进重大疾病和短缺医疗资源专科联盟建设，加快远程医疗协作网建设，提高优质医疗资源可及性。持续深化县域综合医改，加强重大疾病单病种分级收治与健康管理，稳步提升基层医疗卫生机构家庭医生签约服务健康产出，充分发挥医保支付杠杆作用，完善转诊备案管理。到2025年，各级医疗卫生机构在相关疾病分级诊疗中的职责明确、分工清晰，转诊标准和转诊程序规范，连续畅通的双向转诊服务格局基本形成。</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100" w:name="_Toc32427"/>
      <w:bookmarkStart w:id="101" w:name="_Toc89293138"/>
      <w:r>
        <w:rPr>
          <w:rFonts w:hint="eastAsia" w:ascii="楷体" w:hAnsi="楷体" w:eastAsia="楷体" w:cs="楷体"/>
          <w:color w:val="000000" w:themeColor="text1"/>
          <w14:textFill>
            <w14:solidFill>
              <w14:schemeClr w14:val="tx1"/>
            </w14:solidFill>
          </w14:textFill>
        </w:rPr>
        <w:t>（二）推动公立医院高质量发展</w:t>
      </w:r>
      <w:bookmarkEnd w:id="100"/>
      <w:bookmarkEnd w:id="10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和强化政府主导、公益性主导、公立医院主导，坚持医防融合、平急结合、中西医并重，统筹推进公立医院高质量发展与体制机制改革，调整完善相关政策，加快构建新体系、引领新趋势、提升新效能、激活新动力、建设新文化，实现公立医院发展方式从规模扩张转向提质增效，运行模式从粗放管理转向精细化管理，资源配置从注重物质要素转向更加注重人才技术要素。深入开展创建“平安医院”，依法维护医疗秩序。</w:t>
      </w:r>
      <w:r>
        <w:rPr>
          <w:rFonts w:hint="eastAsia" w:eastAsia="仿宋_GB2312"/>
          <w:color w:val="000000" w:themeColor="text1"/>
          <w:sz w:val="32"/>
          <w:szCs w:val="32"/>
          <w14:textFill>
            <w14:solidFill>
              <w14:schemeClr w14:val="tx1"/>
            </w14:solidFill>
          </w14:textFill>
        </w:rPr>
        <w:t>到2025年，全</w:t>
      </w:r>
      <w:r>
        <w:rPr>
          <w:rFonts w:hint="eastAsia" w:eastAsia="仿宋_GB2312"/>
          <w:color w:val="000000" w:themeColor="text1"/>
          <w:sz w:val="32"/>
          <w:szCs w:val="32"/>
          <w:lang w:val="en-US" w:eastAsia="zh-CN"/>
          <w14:textFill>
            <w14:solidFill>
              <w14:schemeClr w14:val="tx1"/>
            </w14:solidFill>
          </w14:textFill>
        </w:rPr>
        <w:t>县</w:t>
      </w:r>
      <w:r>
        <w:rPr>
          <w:rFonts w:hint="eastAsia" w:eastAsia="仿宋_GB2312"/>
          <w:color w:val="000000" w:themeColor="text1"/>
          <w:sz w:val="32"/>
          <w:szCs w:val="32"/>
          <w14:textFill>
            <w14:solidFill>
              <w14:schemeClr w14:val="tx1"/>
            </w14:solidFill>
          </w14:textFill>
        </w:rPr>
        <w:t>各级各类公立医院诊疗能力与管理水平明显提升</w:t>
      </w:r>
      <w:r>
        <w:rPr>
          <w:rFonts w:eastAsia="仿宋_GB2312"/>
          <w:color w:val="000000" w:themeColor="text1"/>
          <w:sz w:val="32"/>
          <w:szCs w:val="32"/>
          <w14:textFill>
            <w14:solidFill>
              <w14:schemeClr w14:val="tx1"/>
            </w14:solidFill>
          </w14:textFill>
        </w:rPr>
        <w:t>。</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102" w:name="_Toc357"/>
      <w:bookmarkStart w:id="103" w:name="_Toc89293139"/>
      <w:r>
        <w:rPr>
          <w:rFonts w:hint="eastAsia" w:ascii="楷体" w:hAnsi="楷体" w:eastAsia="楷体" w:cs="楷体"/>
          <w:color w:val="000000" w:themeColor="text1"/>
          <w14:textFill>
            <w14:solidFill>
              <w14:schemeClr w14:val="tx1"/>
            </w14:solidFill>
          </w14:textFill>
        </w:rPr>
        <w:t>（三）强化“三医联动”改革</w:t>
      </w:r>
      <w:bookmarkEnd w:id="102"/>
      <w:bookmarkEnd w:id="1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加强医疗、医保、医药联动改革，持续完善管用高效的医保支付机</w:t>
      </w:r>
      <w:r>
        <w:rPr>
          <w:rFonts w:hint="eastAsia" w:ascii="仿宋" w:hAnsi="仿宋" w:eastAsia="仿宋" w:cs="仿宋"/>
          <w:color w:val="000000" w:themeColor="text1"/>
          <w:sz w:val="32"/>
          <w:szCs w:val="32"/>
          <w:highlight w:val="none"/>
          <w14:textFill>
            <w14:solidFill>
              <w14:schemeClr w14:val="tx1"/>
            </w14:solidFill>
          </w14:textFill>
        </w:rPr>
        <w:t>制，</w:t>
      </w:r>
      <w:r>
        <w:rPr>
          <w:rFonts w:hint="eastAsia" w:ascii="仿宋" w:hAnsi="仿宋" w:eastAsia="仿宋" w:cs="仿宋"/>
          <w:color w:val="000000" w:themeColor="text1"/>
          <w:sz w:val="32"/>
          <w:szCs w:val="32"/>
          <w:highlight w:val="none"/>
          <w:lang w:val="en-US" w:eastAsia="zh-CN"/>
          <w14:textFill>
            <w14:solidFill>
              <w14:schemeClr w14:val="tx1"/>
            </w14:solidFill>
          </w14:textFill>
        </w:rPr>
        <w:t>根据省、市统一部署，参考</w:t>
      </w:r>
      <w:r>
        <w:rPr>
          <w:rFonts w:hint="eastAsia" w:ascii="仿宋" w:hAnsi="仿宋" w:eastAsia="仿宋" w:cs="仿宋"/>
          <w:color w:val="000000" w:themeColor="text1"/>
          <w:sz w:val="32"/>
          <w:szCs w:val="32"/>
          <w:highlight w:val="none"/>
          <w14:textFill>
            <w14:solidFill>
              <w14:schemeClr w14:val="tx1"/>
            </w14:solidFill>
          </w14:textFill>
        </w:rPr>
        <w:t>沪苏浙医疗服务价格水平，</w:t>
      </w:r>
      <w:r>
        <w:rPr>
          <w:rFonts w:hint="eastAsia" w:ascii="仿宋" w:hAnsi="仿宋" w:eastAsia="仿宋" w:cs="仿宋"/>
          <w:color w:val="000000" w:themeColor="text1"/>
          <w:sz w:val="32"/>
          <w:szCs w:val="32"/>
          <w14:textFill>
            <w14:solidFill>
              <w14:schemeClr w14:val="tx1"/>
            </w14:solidFill>
          </w14:textFill>
        </w:rPr>
        <w:t>动态调整医疗服务项目价格，进一步优化医疗服务价格结构，按照国家要求深化医疗服务价格改革，推进技耗分离改革，进一步完善药品供应保障体系，深化人事薪酬制度改革，建立主要体现岗位职责和知识价值的薪酬体系，合理保障基层医务人员薪酬水平，适当加大对全科医生的倾斜力度。健全工作机制，强化医保政策联动</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进一步</w:t>
      </w:r>
      <w:r>
        <w:rPr>
          <w:rFonts w:hint="eastAsia" w:ascii="仿宋" w:hAnsi="仿宋" w:eastAsia="仿宋" w:cs="仿宋"/>
          <w:color w:val="000000" w:themeColor="text1"/>
          <w:sz w:val="32"/>
          <w:szCs w:val="32"/>
          <w:highlight w:val="none"/>
          <w14:textFill>
            <w14:solidFill>
              <w14:schemeClr w14:val="tx1"/>
            </w14:solidFill>
          </w14:textFill>
        </w:rPr>
        <w:t>优化跨省异地就医备案管理</w:t>
      </w:r>
      <w:r>
        <w:rPr>
          <w:rFonts w:hint="eastAsia" w:ascii="仿宋" w:hAnsi="仿宋" w:eastAsia="仿宋" w:cs="仿宋"/>
          <w:color w:val="000000" w:themeColor="text1"/>
          <w:sz w:val="32"/>
          <w:szCs w:val="32"/>
          <w:highlight w:val="none"/>
          <w:lang w:val="en-US" w:eastAsia="zh-CN"/>
          <w14:textFill>
            <w14:solidFill>
              <w14:schemeClr w14:val="tx1"/>
            </w14:solidFill>
          </w14:textFill>
        </w:rPr>
        <w:t>流程</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着力解决跨省异地就医人数和比例较高问题。到2025年，“三医联动”改革的整体性、系统性、协同性进一步增强，基本医疗卫生服务公平可及，全民医保制度更加完善，医疗服务价格机制基本形成，群众基本用药需求得到更好</w:t>
      </w:r>
      <w:r>
        <w:rPr>
          <w:rFonts w:hint="eastAsia" w:ascii="仿宋" w:hAnsi="仿宋" w:eastAsia="仿宋" w:cs="仿宋"/>
          <w:color w:val="000000" w:themeColor="text1"/>
          <w:sz w:val="32"/>
          <w:szCs w:val="32"/>
          <w:highlight w:val="none"/>
          <w14:textFill>
            <w14:solidFill>
              <w14:schemeClr w14:val="tx1"/>
            </w14:solidFill>
          </w14:textFill>
        </w:rPr>
        <w:t>保障，跨省就医占比降至6%以下。</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104" w:name="_Toc89293140"/>
      <w:bookmarkStart w:id="105" w:name="_Toc16247"/>
      <w:r>
        <w:rPr>
          <w:rFonts w:hint="eastAsia" w:ascii="楷体" w:hAnsi="楷体" w:eastAsia="楷体" w:cs="楷体"/>
          <w:color w:val="000000" w:themeColor="text1"/>
          <w14:textFill>
            <w14:solidFill>
              <w14:schemeClr w14:val="tx1"/>
            </w14:solidFill>
          </w14:textFill>
        </w:rPr>
        <w:t>（四）构建整合型医疗卫生服务体系</w:t>
      </w:r>
      <w:bookmarkEnd w:id="104"/>
      <w:bookmarkEnd w:id="10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坚持基层首诊、双向转诊、急慢分治、上下联动的原则</w:t>
      </w:r>
      <w:r>
        <w:rPr>
          <w:rFonts w:eastAsia="仿宋_GB2312"/>
          <w:color w:val="000000" w:themeColor="text1"/>
          <w:sz w:val="32"/>
          <w:szCs w:val="32"/>
          <w14:textFill>
            <w14:solidFill>
              <w14:schemeClr w14:val="tx1"/>
            </w14:solidFill>
          </w14:textFill>
        </w:rPr>
        <w:t>,</w:t>
      </w:r>
      <w:r>
        <w:rPr>
          <w:rFonts w:hint="eastAsia" w:eastAsia="仿宋"/>
          <w:color w:val="000000" w:themeColor="text1"/>
          <w:sz w:val="32"/>
          <w:szCs w:val="32"/>
          <w14:textFill>
            <w14:solidFill>
              <w14:schemeClr w14:val="tx1"/>
            </w14:solidFill>
          </w14:textFill>
        </w:rPr>
        <w:t>充分整合医疗卫生和专业公共卫生资源，强化医疗卫生</w:t>
      </w:r>
      <w:r>
        <w:rPr>
          <w:rFonts w:hint="eastAsia" w:eastAsia="仿宋_GB2312"/>
          <w:color w:val="000000" w:themeColor="text1"/>
          <w:sz w:val="32"/>
          <w:szCs w:val="32"/>
          <w14:textFill>
            <w14:solidFill>
              <w14:schemeClr w14:val="tx1"/>
            </w14:solidFill>
          </w14:textFill>
        </w:rPr>
        <w:t>机构医防协作，创新医防融合服务模式，</w:t>
      </w:r>
      <w:r>
        <w:rPr>
          <w:rFonts w:hint="eastAsia" w:eastAsia="仿宋"/>
          <w:color w:val="000000" w:themeColor="text1"/>
          <w:sz w:val="32"/>
          <w:szCs w:val="32"/>
          <w14:textFill>
            <w14:solidFill>
              <w14:schemeClr w14:val="tx1"/>
            </w14:solidFill>
          </w14:textFill>
        </w:rPr>
        <w:t>完善紧密型县域医共体，提高服务体系整体绩效，为辖区居民提供健康促进、预防、治疗、康复等一体化、连续性医疗卫生服务。夯实医共体牵头医院责任，鼓励牵头医院在社区卫生服务中心和乡镇卫生院开设医师工作室，推动优质卫生资源下沉。完善分级诊疗技术标准和工作机制，明确各级医疗卫生机构在相关疾病诊疗中的职责分工、转诊标准和转诊程序，促进医疗机构上下联动、分工协作，形成连续通畅的双向转诊服务路径。</w:t>
      </w:r>
      <w:r>
        <w:rPr>
          <w:rFonts w:hint="eastAsia" w:eastAsia="仿宋"/>
          <w:color w:val="000000" w:themeColor="text1"/>
          <w:sz w:val="32"/>
          <w:szCs w:val="32"/>
          <w:highlight w:val="none"/>
          <w14:textFill>
            <w14:solidFill>
              <w14:schemeClr w14:val="tx1"/>
            </w14:solidFill>
          </w14:textFill>
        </w:rPr>
        <w:t>到</w:t>
      </w:r>
      <w:r>
        <w:rPr>
          <w:rFonts w:eastAsia="仿宋"/>
          <w:color w:val="000000" w:themeColor="text1"/>
          <w:sz w:val="32"/>
          <w:szCs w:val="32"/>
          <w:highlight w:val="none"/>
          <w14:textFill>
            <w14:solidFill>
              <w14:schemeClr w14:val="tx1"/>
            </w14:solidFill>
          </w14:textFill>
        </w:rPr>
        <w:t>2025</w:t>
      </w:r>
      <w:r>
        <w:rPr>
          <w:rFonts w:hint="eastAsia" w:eastAsia="仿宋"/>
          <w:color w:val="000000" w:themeColor="text1"/>
          <w:sz w:val="32"/>
          <w:szCs w:val="32"/>
          <w:highlight w:val="none"/>
          <w14:textFill>
            <w14:solidFill>
              <w14:schemeClr w14:val="tx1"/>
            </w14:solidFill>
          </w14:textFill>
        </w:rPr>
        <w:t>年，县乡一体、乡村一体、医防融合的整合型医疗卫生服务体系基本建成，县域内就诊率达到</w:t>
      </w:r>
      <w:r>
        <w:rPr>
          <w:rFonts w:eastAsia="仿宋"/>
          <w:color w:val="000000" w:themeColor="text1"/>
          <w:sz w:val="32"/>
          <w:szCs w:val="32"/>
          <w:highlight w:val="none"/>
          <w14:textFill>
            <w14:solidFill>
              <w14:schemeClr w14:val="tx1"/>
            </w14:solidFill>
          </w14:textFill>
        </w:rPr>
        <w:t>90%</w:t>
      </w:r>
      <w:r>
        <w:rPr>
          <w:rFonts w:hint="eastAsia" w:eastAsia="仿宋"/>
          <w:color w:val="000000" w:themeColor="text1"/>
          <w:sz w:val="32"/>
          <w:szCs w:val="32"/>
          <w:highlight w:val="none"/>
          <w14:textFill>
            <w14:solidFill>
              <w14:schemeClr w14:val="tx1"/>
            </w14:solidFill>
          </w14:textFill>
        </w:rPr>
        <w:t>左右。</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106" w:name="_Toc89293141"/>
      <w:bookmarkStart w:id="107" w:name="_Toc26990"/>
      <w:r>
        <w:rPr>
          <w:rFonts w:hint="eastAsia" w:ascii="楷体" w:hAnsi="楷体" w:eastAsia="楷体" w:cs="楷体"/>
          <w:color w:val="000000" w:themeColor="text1"/>
          <w14:textFill>
            <w14:solidFill>
              <w14:schemeClr w14:val="tx1"/>
            </w14:solidFill>
          </w14:textFill>
        </w:rPr>
        <w:t>（五）健全医疗卫生行业综合监管制度</w:t>
      </w:r>
      <w:bookmarkEnd w:id="106"/>
      <w:bookmarkEnd w:id="10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建立健全机构自治、行业自律、政府监管、社会监督相结合的多元化综合监管体系，推进“信用</w:t>
      </w:r>
      <w:r>
        <w:rPr>
          <w:rFonts w:ascii="仿宋_GB2312" w:hAnsi="仿宋_GB2312" w:eastAsia="仿宋_GB2312" w:cs="仿宋_GB2312"/>
          <w:color w:val="000000" w:themeColor="text1"/>
          <w:sz w:val="32"/>
          <w:szCs w:val="32"/>
          <w14:textFill>
            <w14:solidFill>
              <w14:schemeClr w14:val="tx1"/>
            </w14:solidFill>
          </w14:textFill>
        </w:rPr>
        <w:t>+综合监管”</w:t>
      </w:r>
      <w:r>
        <w:rPr>
          <w:rFonts w:hint="eastAsia" w:ascii="仿宋_GB2312" w:hAnsi="仿宋_GB2312" w:eastAsia="仿宋_GB2312" w:cs="仿宋_GB2312"/>
          <w:color w:val="000000" w:themeColor="text1"/>
          <w:sz w:val="32"/>
          <w:szCs w:val="32"/>
          <w14:textFill>
            <w14:solidFill>
              <w14:schemeClr w14:val="tx1"/>
            </w14:solidFill>
          </w14:textFill>
        </w:rPr>
        <w:t>，加强服务要素准入、质量安全、公共卫生、机构运行、基本医保基金、养老托育服务和健康产业等的监管</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健全</w:t>
      </w:r>
      <w:r>
        <w:rPr>
          <w:rFonts w:ascii="仿宋_GB2312" w:hAnsi="仿宋_GB2312" w:eastAsia="仿宋_GB2312" w:cs="仿宋_GB2312"/>
          <w:color w:val="000000" w:themeColor="text1"/>
          <w:sz w:val="32"/>
          <w:szCs w:val="32"/>
          <w14:textFill>
            <w14:solidFill>
              <w14:schemeClr w14:val="tx1"/>
            </w14:solidFill>
          </w14:textFill>
        </w:rPr>
        <w:t>卫生</w:t>
      </w:r>
      <w:r>
        <w:rPr>
          <w:rFonts w:hint="eastAsia" w:ascii="仿宋_GB2312" w:hAnsi="仿宋_GB2312" w:eastAsia="仿宋_GB2312" w:cs="仿宋_GB2312"/>
          <w:color w:val="000000" w:themeColor="text1"/>
          <w:sz w:val="32"/>
          <w:szCs w:val="32"/>
          <w14:textFill>
            <w14:solidFill>
              <w14:schemeClr w14:val="tx1"/>
            </w14:solidFill>
          </w14:textFill>
        </w:rPr>
        <w:t>健康监督执法体系，</w:t>
      </w:r>
      <w:r>
        <w:rPr>
          <w:rFonts w:hint="eastAsia" w:eastAsia="仿宋"/>
          <w:color w:val="000000" w:themeColor="text1"/>
          <w:sz w:val="32"/>
          <w:szCs w:val="32"/>
          <w14:textFill>
            <w14:solidFill>
              <w14:schemeClr w14:val="tx1"/>
            </w14:solidFill>
          </w14:textFill>
        </w:rPr>
        <w:t>完善行政执法程序，全面提升新阶段综合执法能力，</w:t>
      </w:r>
      <w:r>
        <w:rPr>
          <w:rFonts w:hint="eastAsia" w:ascii="仿宋_GB2312" w:hAnsi="仿宋_GB2312" w:eastAsia="仿宋_GB2312" w:cs="仿宋_GB2312"/>
          <w:color w:val="000000" w:themeColor="text1"/>
          <w:sz w:val="32"/>
          <w:szCs w:val="32"/>
          <w14:textFill>
            <w14:solidFill>
              <w14:schemeClr w14:val="tx1"/>
            </w14:solidFill>
          </w14:textFill>
        </w:rPr>
        <w:t>加强传染病防控等重点领域监督执法，深入实施“双随机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公开”监督检查。完善医院评审评价事中事后监管机制，构建政府主导、社会参与、医院评审和专项评价相结合的医院评审评价体系。积极培育医疗卫生行业组织，在制定行业管理规范和技术标准、规范执业行为、维护行业信誉、调节处理服务纠纷等方面发挥更好作用。</w:t>
      </w:r>
      <w:bookmarkStart w:id="108" w:name="_Toc89293142"/>
    </w:p>
    <w:p>
      <w:pPr>
        <w:pStyle w:val="65"/>
        <w:keepNext w:val="0"/>
        <w:keepLines w:val="0"/>
        <w:pageBreakBefore w:val="0"/>
        <w:kinsoku/>
        <w:wordWrap/>
        <w:overflowPunct/>
        <w:topLinePunct w:val="0"/>
        <w:autoSpaceDE/>
        <w:autoSpaceDN/>
        <w:bidi w:val="0"/>
        <w:adjustRightInd/>
        <w:snapToGrid/>
        <w:spacing w:line="560" w:lineRule="exact"/>
        <w:textAlignment w:val="auto"/>
        <w:outlineLvl w:val="0"/>
        <w:rPr>
          <w:color w:val="000000" w:themeColor="text1"/>
          <w14:textFill>
            <w14:solidFill>
              <w14:schemeClr w14:val="tx1"/>
            </w14:solidFill>
          </w14:textFill>
        </w:rPr>
      </w:pPr>
      <w:bookmarkStart w:id="109" w:name="_Toc23091"/>
      <w:r>
        <w:rPr>
          <w:color w:val="000000" w:themeColor="text1"/>
          <w14:textFill>
            <w14:solidFill>
              <w14:schemeClr w14:val="tx1"/>
            </w14:solidFill>
          </w14:textFill>
        </w:rPr>
        <w:t>十一、强化支撑保障</w:t>
      </w:r>
      <w:bookmarkEnd w:id="108"/>
      <w:bookmarkEnd w:id="109"/>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110" w:name="_Toc89293143"/>
      <w:bookmarkStart w:id="111" w:name="_Toc10840"/>
      <w:r>
        <w:rPr>
          <w:rFonts w:hint="eastAsia" w:ascii="楷体" w:hAnsi="楷体" w:eastAsia="楷体" w:cs="楷体"/>
          <w:color w:val="000000" w:themeColor="text1"/>
          <w14:textFill>
            <w14:solidFill>
              <w14:schemeClr w14:val="tx1"/>
            </w14:solidFill>
          </w14:textFill>
        </w:rPr>
        <w:t>（一）强化党的领导</w:t>
      </w:r>
      <w:bookmarkEnd w:id="110"/>
      <w:bookmarkEnd w:id="111"/>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县卫生健康行政部门党组织建立卫生健康行业党建工作指导委员会，形成党委统一领导，组织部门牵头抓总、卫生健康等主管部门具体负责、有关部门单位齐抓共管的责任体系和工作格局。公立医院认真执行党委领导下的院长负责制，把党的领导融入医院治理全过程各方面各环节，把党的建设各项要求落到实处；健全完善党委会和院长办公会议事决策制度，建立书记、院长经常性沟通和党委领导下的院长负责制执行情况报告制度。</w:t>
      </w:r>
      <w:r>
        <w:rPr>
          <w:rFonts w:hint="eastAsia" w:eastAsia="仿宋"/>
          <w:strike w:val="0"/>
          <w:dstrike w:val="0"/>
          <w:color w:val="000000" w:themeColor="text1"/>
          <w:sz w:val="32"/>
          <w:szCs w:val="32"/>
          <w:lang w:val="en-US" w:eastAsia="zh-CN"/>
          <w14:textFill>
            <w14:solidFill>
              <w14:schemeClr w14:val="tx1"/>
            </w14:solidFill>
          </w14:textFill>
        </w:rPr>
        <w:t>二级及以上的公立医院实行党委书记、院长分设，</w:t>
      </w:r>
      <w:r>
        <w:rPr>
          <w:rFonts w:hint="eastAsia" w:eastAsia="仿宋"/>
          <w:color w:val="000000" w:themeColor="text1"/>
          <w:sz w:val="32"/>
          <w:szCs w:val="32"/>
          <w14:textFill>
            <w14:solidFill>
              <w14:schemeClr w14:val="tx1"/>
            </w14:solidFill>
          </w14:textFill>
        </w:rPr>
        <w:t>按要求配备专职纪委书记。制定实施公立医院内部组织机构负责人选拔任用具体办法。建立公立医院领导班子成员联系服务高层次人才制度，建立以医德、能力、业绩为重点的人才评价体系。建立党支部参与科室重大事项讨论决策的制度机制，实施党支部书记“双带头人”培育工程，建立“双培养”机制，注重发展医疗专家、学科带头人、优秀青年医务人员入党。</w:t>
      </w:r>
      <w:r>
        <w:rPr>
          <w:rFonts w:hint="eastAsia" w:eastAsia="仿宋" w:cs="Times New Roman"/>
          <w:strike w:val="0"/>
          <w:dstrike w:val="0"/>
          <w:color w:val="000000" w:themeColor="text1"/>
          <w:sz w:val="32"/>
          <w:szCs w:val="32"/>
          <w:lang w:val="en-US" w:eastAsia="zh-CN"/>
          <w14:textFill>
            <w14:solidFill>
              <w14:schemeClr w14:val="tx1"/>
            </w14:solidFill>
          </w14:textFill>
        </w:rPr>
        <w:t>落实《关于加强民营医院党的建设工作的意见（试行）》，</w:t>
      </w:r>
      <w:r>
        <w:rPr>
          <w:rFonts w:hint="eastAsia" w:eastAsia="仿宋"/>
          <w:color w:val="000000" w:themeColor="text1"/>
          <w:sz w:val="32"/>
          <w:szCs w:val="32"/>
          <w14:textFill>
            <w14:solidFill>
              <w14:schemeClr w14:val="tx1"/>
            </w14:solidFill>
          </w14:textFill>
        </w:rPr>
        <w:t>推动民营医院党的组织和党的工作有效覆盖，理顺党组织隶属关系，建立民营医院党组织参与决策和监督机制。</w:t>
      </w:r>
      <w:r>
        <w:rPr>
          <w:rFonts w:hint="eastAsia" w:eastAsia="仿宋"/>
          <w:color w:val="000000" w:themeColor="text1"/>
          <w:sz w:val="32"/>
          <w:szCs w:val="32"/>
          <w:lang w:val="en-US" w:eastAsia="zh-CN"/>
          <w14:textFill>
            <w14:solidFill>
              <w14:schemeClr w14:val="tx1"/>
            </w14:solidFill>
          </w14:textFill>
        </w:rPr>
        <w:t>在民营医院登记校验、监督管理、评审考核等工作中纳入党建要求，</w:t>
      </w:r>
      <w:r>
        <w:rPr>
          <w:rFonts w:hint="eastAsia" w:eastAsia="仿宋"/>
          <w:color w:val="000000" w:themeColor="text1"/>
          <w:sz w:val="32"/>
          <w:szCs w:val="32"/>
          <w14:textFill>
            <w14:solidFill>
              <w14:schemeClr w14:val="tx1"/>
            </w14:solidFill>
          </w14:textFill>
        </w:rPr>
        <w:t>加强卫生健康行业学会、协会党的建设。</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112" w:name="_Toc89293144"/>
      <w:bookmarkStart w:id="113" w:name="_Toc18232"/>
      <w:r>
        <w:rPr>
          <w:rFonts w:hint="eastAsia" w:ascii="楷体" w:hAnsi="楷体" w:eastAsia="楷体" w:cs="楷体"/>
          <w:color w:val="000000" w:themeColor="text1"/>
          <w14:textFill>
            <w14:solidFill>
              <w14:schemeClr w14:val="tx1"/>
            </w14:solidFill>
          </w14:textFill>
        </w:rPr>
        <w:t>（二）强化投入保障</w:t>
      </w:r>
      <w:bookmarkEnd w:id="112"/>
      <w:bookmarkEnd w:id="113"/>
    </w:p>
    <w:p>
      <w:pPr>
        <w:pStyle w:val="6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按照人民健康优先发展的要求，合理有效、稳步加大政府卫生健康投入力度，优化完善财政投入保障机制。</w:t>
      </w:r>
      <w:r>
        <w:rPr>
          <w:rFonts w:eastAsia="仿宋"/>
          <w:color w:val="000000" w:themeColor="text1"/>
          <w:sz w:val="32"/>
          <w:szCs w:val="32"/>
          <w14:textFill>
            <w14:solidFill>
              <w14:schemeClr w14:val="tx1"/>
            </w14:solidFill>
          </w14:textFill>
        </w:rPr>
        <w:t>进一步明确政府、社会与个人的卫生健康</w:t>
      </w:r>
      <w:r>
        <w:rPr>
          <w:rFonts w:hint="eastAsia" w:eastAsia="仿宋"/>
          <w:color w:val="000000" w:themeColor="text1"/>
          <w:sz w:val="32"/>
          <w:szCs w:val="32"/>
          <w14:textFill>
            <w14:solidFill>
              <w14:schemeClr w14:val="tx1"/>
            </w14:solidFill>
          </w14:textFill>
        </w:rPr>
        <w:t>支出</w:t>
      </w:r>
      <w:r>
        <w:rPr>
          <w:rFonts w:eastAsia="仿宋"/>
          <w:color w:val="000000" w:themeColor="text1"/>
          <w:sz w:val="32"/>
          <w:szCs w:val="32"/>
          <w14:textFill>
            <w14:solidFill>
              <w14:schemeClr w14:val="tx1"/>
            </w14:solidFill>
          </w14:textFill>
        </w:rPr>
        <w:t>责任，完善合理分担机制，稳步降低个人卫生支出占卫生总费用比例并维持在合理水平。明确政府在提供公共卫生和基本医疗服务中的主导地位，落实政府对符合规划的公立医院基本建设和设备购置、重点学科发展、人才培养、政策性亏损补贴等投入责任，逐步提高公立医院财政补助收入占比。调整和完善</w:t>
      </w:r>
      <w:r>
        <w:rPr>
          <w:rFonts w:hint="eastAsia" w:eastAsia="仿宋"/>
          <w:color w:val="000000" w:themeColor="text1"/>
          <w:sz w:val="32"/>
          <w:szCs w:val="32"/>
          <w14:textFill>
            <w14:solidFill>
              <w14:schemeClr w14:val="tx1"/>
            </w14:solidFill>
          </w14:textFill>
        </w:rPr>
        <w:t>政府</w:t>
      </w:r>
      <w:r>
        <w:rPr>
          <w:rFonts w:eastAsia="仿宋"/>
          <w:color w:val="000000" w:themeColor="text1"/>
          <w:sz w:val="32"/>
          <w:szCs w:val="32"/>
          <w14:textFill>
            <w14:solidFill>
              <w14:schemeClr w14:val="tx1"/>
            </w14:solidFill>
          </w14:textFill>
        </w:rPr>
        <w:t>投入结构，政府新增</w:t>
      </w:r>
      <w:r>
        <w:rPr>
          <w:rFonts w:hint="eastAsia" w:eastAsia="仿宋"/>
          <w:color w:val="000000" w:themeColor="text1"/>
          <w:sz w:val="32"/>
          <w:szCs w:val="32"/>
          <w14:textFill>
            <w14:solidFill>
              <w14:schemeClr w14:val="tx1"/>
            </w14:solidFill>
          </w14:textFill>
        </w:rPr>
        <w:t>卫生健康</w:t>
      </w:r>
      <w:r>
        <w:rPr>
          <w:rFonts w:eastAsia="仿宋"/>
          <w:color w:val="000000" w:themeColor="text1"/>
          <w:sz w:val="32"/>
          <w:szCs w:val="32"/>
          <w14:textFill>
            <w14:solidFill>
              <w14:schemeClr w14:val="tx1"/>
            </w14:solidFill>
          </w14:textFill>
        </w:rPr>
        <w:t>投入重点用于支持公共卫生体系建设、医疗卫生资源补短板、基层医疗</w:t>
      </w:r>
      <w:r>
        <w:rPr>
          <w:rFonts w:hint="eastAsia" w:eastAsia="仿宋"/>
          <w:color w:val="000000" w:themeColor="text1"/>
          <w:sz w:val="32"/>
          <w:szCs w:val="32"/>
          <w14:textFill>
            <w14:solidFill>
              <w14:schemeClr w14:val="tx1"/>
            </w14:solidFill>
          </w14:textFill>
        </w:rPr>
        <w:t>卫生</w:t>
      </w:r>
      <w:r>
        <w:rPr>
          <w:rFonts w:eastAsia="仿宋"/>
          <w:color w:val="000000" w:themeColor="text1"/>
          <w:sz w:val="32"/>
          <w:szCs w:val="32"/>
          <w14:textFill>
            <w14:solidFill>
              <w14:schemeClr w14:val="tx1"/>
            </w14:solidFill>
          </w14:textFill>
        </w:rPr>
        <w:t>服务、公立医院改革、人才队伍建设等方面。鼓励和引导社会力量加大对卫生健康事业的投入，健全以政府投入为主、多渠道筹集的多元投入体制。</w:t>
      </w:r>
    </w:p>
    <w:p>
      <w:pPr>
        <w:pStyle w:val="64"/>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14:textFill>
            <w14:solidFill>
              <w14:schemeClr w14:val="tx1"/>
            </w14:solidFill>
          </w14:textFill>
        </w:rPr>
      </w:pPr>
      <w:bookmarkStart w:id="114" w:name="_Toc10905"/>
      <w:bookmarkStart w:id="115" w:name="_Toc89293145"/>
      <w:r>
        <w:rPr>
          <w:rFonts w:hint="eastAsia" w:ascii="楷体" w:hAnsi="楷体" w:eastAsia="楷体" w:cs="楷体"/>
          <w:color w:val="000000" w:themeColor="text1"/>
          <w14:textFill>
            <w14:solidFill>
              <w14:schemeClr w14:val="tx1"/>
            </w14:solidFill>
          </w14:textFill>
        </w:rPr>
        <w:t>（三）强化人才队伍建设</w:t>
      </w:r>
      <w:bookmarkEnd w:id="114"/>
      <w:bookmarkEnd w:id="115"/>
    </w:p>
    <w:p>
      <w:pPr>
        <w:pStyle w:val="6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加大基层医生培训力度，</w:t>
      </w:r>
      <w:r>
        <w:rPr>
          <w:rFonts w:hint="eastAsia" w:ascii="仿宋" w:hAnsi="仿宋" w:eastAsia="仿宋" w:cs="仿宋"/>
          <w:color w:val="000000" w:themeColor="text1"/>
          <w:kern w:val="0"/>
          <w:sz w:val="32"/>
          <w:szCs w:val="32"/>
          <w14:textFill>
            <w14:solidFill>
              <w14:schemeClr w14:val="tx1"/>
            </w14:solidFill>
          </w14:textFill>
        </w:rPr>
        <w:t>实施线上基础培训与线下实操培训相结合的基层卫生人才能力提升培训。</w:t>
      </w:r>
      <w:r>
        <w:rPr>
          <w:rFonts w:hint="eastAsia" w:ascii="仿宋" w:hAnsi="仿宋" w:eastAsia="仿宋" w:cs="仿宋"/>
          <w:color w:val="000000" w:themeColor="text1"/>
          <w:sz w:val="32"/>
          <w:szCs w:val="32"/>
          <w14:textFill>
            <w14:solidFill>
              <w14:schemeClr w14:val="tx1"/>
            </w14:solidFill>
          </w14:textFill>
        </w:rPr>
        <w:t>实施高层次人才培养工程，建立</w:t>
      </w:r>
      <w:r>
        <w:rPr>
          <w:rFonts w:hint="eastAsia" w:ascii="仿宋" w:hAnsi="仿宋" w:eastAsia="仿宋" w:cs="仿宋"/>
          <w:color w:val="000000" w:themeColor="text1"/>
          <w:sz w:val="32"/>
          <w:szCs w:val="32"/>
          <w:lang w:eastAsia="zh-CN"/>
          <w14:textFill>
            <w14:solidFill>
              <w14:schemeClr w14:val="tx1"/>
            </w14:solidFill>
          </w14:textFill>
        </w:rPr>
        <w:t>健全</w:t>
      </w:r>
      <w:r>
        <w:rPr>
          <w:rFonts w:hint="eastAsia" w:ascii="仿宋" w:hAnsi="仿宋" w:eastAsia="仿宋" w:cs="仿宋"/>
          <w:color w:val="000000" w:themeColor="text1"/>
          <w:sz w:val="32"/>
          <w:szCs w:val="32"/>
          <w14:textFill>
            <w14:solidFill>
              <w14:schemeClr w14:val="tx1"/>
            </w14:solidFill>
          </w14:textFill>
        </w:rPr>
        <w:t>医学领军人才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医学骨干人才的递进培养机制，选拔培养一批“江淮名医”</w:t>
      </w:r>
      <w:r>
        <w:rPr>
          <w:rFonts w:hint="eastAsia" w:ascii="仿宋" w:hAnsi="仿宋" w:eastAsia="仿宋" w:cs="仿宋"/>
          <w:color w:val="000000" w:themeColor="text1"/>
          <w:sz w:val="32"/>
          <w:szCs w:val="32"/>
          <w:lang w:eastAsia="zh-CN"/>
          <w14:textFill>
            <w14:solidFill>
              <w14:schemeClr w14:val="tx1"/>
            </w14:solidFill>
          </w14:textFill>
        </w:rPr>
        <w:t>、“安徽省名中医”、“黄山名医”和</w:t>
      </w:r>
      <w:r>
        <w:rPr>
          <w:rFonts w:hint="eastAsia" w:ascii="仿宋" w:hAnsi="仿宋" w:eastAsia="仿宋" w:cs="仿宋"/>
          <w:color w:val="000000" w:themeColor="text1"/>
          <w:sz w:val="32"/>
          <w:szCs w:val="32"/>
          <w14:textFill>
            <w14:solidFill>
              <w14:schemeClr w14:val="tx1"/>
            </w14:solidFill>
          </w14:textFill>
        </w:rPr>
        <w:t>“徽乡名医”。推进长三角医学人才培养交流，建立医疗服务和管理业务骨干到沪苏浙等高水平地区跟班学习机制。落实高层次人才引进奖励扶持政策，对公立医疗卫生机构直接引进、柔性引进符合条件的卫生健康高层次人才，按规定给予相应经费扶持。在卫生专业职称评聘中，把业绩评价、科研诚信放在更加突出位置，实行成果代表作制度。深化编制周转池制度建设，科学</w:t>
      </w:r>
      <w:r>
        <w:rPr>
          <w:rFonts w:hint="eastAsia" w:ascii="仿宋" w:hAnsi="仿宋" w:eastAsia="仿宋" w:cs="仿宋"/>
          <w:color w:val="000000" w:themeColor="text1"/>
          <w:sz w:val="32"/>
          <w:szCs w:val="32"/>
          <w:lang w:eastAsia="zh-CN"/>
          <w14:textFill>
            <w14:solidFill>
              <w14:schemeClr w14:val="tx1"/>
            </w14:solidFill>
          </w14:textFill>
        </w:rPr>
        <w:t>使用</w:t>
      </w:r>
      <w:r>
        <w:rPr>
          <w:rFonts w:hint="eastAsia" w:ascii="仿宋" w:hAnsi="仿宋" w:eastAsia="仿宋" w:cs="仿宋"/>
          <w:color w:val="000000" w:themeColor="text1"/>
          <w:sz w:val="32"/>
          <w:szCs w:val="32"/>
          <w14:textFill>
            <w14:solidFill>
              <w14:schemeClr w14:val="tx1"/>
            </w14:solidFill>
          </w14:textFill>
        </w:rPr>
        <w:t>公立医院、公共卫生机构、乡镇卫生院等机构编制。</w:t>
      </w:r>
      <w:r>
        <w:rPr>
          <w:rFonts w:hint="eastAsia" w:ascii="仿宋" w:hAnsi="仿宋" w:eastAsia="仿宋" w:cs="仿宋"/>
          <w:color w:val="000000" w:themeColor="text1"/>
          <w:sz w:val="32"/>
          <w:szCs w:val="32"/>
          <w:highlight w:val="none"/>
          <w:lang w:val="en-US" w:eastAsia="zh-CN"/>
          <w14:textFill>
            <w14:solidFill>
              <w14:schemeClr w14:val="tx1"/>
            </w14:solidFill>
          </w14:textFill>
        </w:rPr>
        <w:t>按照国家、省相关政策，</w:t>
      </w:r>
      <w:r>
        <w:rPr>
          <w:rFonts w:hint="eastAsia" w:ascii="仿宋" w:hAnsi="仿宋" w:eastAsia="仿宋" w:cs="仿宋"/>
          <w:color w:val="000000" w:themeColor="text1"/>
          <w:sz w:val="32"/>
          <w:szCs w:val="32"/>
          <w:highlight w:val="none"/>
          <w14:textFill>
            <w14:solidFill>
              <w14:schemeClr w14:val="tx1"/>
            </w14:solidFill>
          </w14:textFill>
        </w:rPr>
        <w:t>赋予</w:t>
      </w:r>
      <w:r>
        <w:rPr>
          <w:rFonts w:hint="eastAsia" w:ascii="仿宋" w:hAnsi="仿宋" w:eastAsia="仿宋" w:cs="仿宋"/>
          <w:color w:val="000000" w:themeColor="text1"/>
          <w:sz w:val="32"/>
          <w:szCs w:val="32"/>
          <w14:textFill>
            <w14:solidFill>
              <w14:schemeClr w14:val="tx1"/>
            </w14:solidFill>
          </w14:textFill>
        </w:rPr>
        <w:t>医疗卫生机构在人才引进、人员招聘、岗位设置、职称评聘、薪酬待遇等方面更大自主权。落实“两个允</w:t>
      </w:r>
      <w:r>
        <w:rPr>
          <w:rFonts w:hint="eastAsia" w:ascii="仿宋" w:hAnsi="仿宋" w:eastAsia="仿宋" w:cs="仿宋"/>
          <w:color w:val="000000" w:themeColor="text1"/>
          <w:sz w:val="32"/>
          <w:szCs w:val="32"/>
          <w:highlight w:val="none"/>
          <w14:textFill>
            <w14:solidFill>
              <w14:schemeClr w14:val="tx1"/>
            </w14:solidFill>
          </w14:textFill>
        </w:rPr>
        <w:t>许”</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即允许医疗卫生机构突破现行事业单位工资调控水平,允许医疗服务收入扣除成本并按规定提取各项基金后主要用于人员奖励</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，确</w:t>
      </w:r>
      <w:r>
        <w:rPr>
          <w:rFonts w:hint="eastAsia" w:ascii="仿宋" w:hAnsi="仿宋" w:eastAsia="仿宋" w:cs="仿宋"/>
          <w:color w:val="000000" w:themeColor="text1"/>
          <w:sz w:val="32"/>
          <w:szCs w:val="32"/>
          <w14:textFill>
            <w14:solidFill>
              <w14:schemeClr w14:val="tx1"/>
            </w14:solidFill>
          </w14:textFill>
        </w:rPr>
        <w:t>保体现医务人员技术劳务价值。建立关心爱护医务人员长效机制。到2025年</w:t>
      </w:r>
      <w:r>
        <w:rPr>
          <w:rFonts w:hint="eastAsia" w:ascii="仿宋" w:hAnsi="仿宋" w:eastAsia="仿宋" w:cs="仿宋"/>
          <w:color w:val="000000" w:themeColor="text1"/>
          <w:sz w:val="32"/>
          <w:szCs w:val="32"/>
          <w:highlight w:val="none"/>
          <w14:textFill>
            <w14:solidFill>
              <w14:schemeClr w14:val="tx1"/>
            </w14:solidFill>
          </w14:textFill>
        </w:rPr>
        <w:t>，全</w:t>
      </w:r>
      <w:r>
        <w:rPr>
          <w:rFonts w:hint="eastAsia" w:ascii="仿宋" w:hAnsi="仿宋" w:eastAsia="仿宋" w:cs="仿宋"/>
          <w:color w:val="000000" w:themeColor="text1"/>
          <w:sz w:val="32"/>
          <w:szCs w:val="32"/>
          <w:highlight w:val="none"/>
          <w:lang w:val="en-US" w:eastAsia="zh-CN"/>
          <w14:textFill>
            <w14:solidFill>
              <w14:schemeClr w14:val="tx1"/>
            </w14:solidFill>
          </w14:textFill>
        </w:rPr>
        <w:t>县要</w:t>
      </w:r>
      <w:r>
        <w:rPr>
          <w:rFonts w:hint="eastAsia" w:ascii="仿宋" w:hAnsi="仿宋" w:eastAsia="仿宋" w:cs="仿宋"/>
          <w:color w:val="000000" w:themeColor="text1"/>
          <w:sz w:val="32"/>
          <w:szCs w:val="32"/>
          <w:highlight w:val="none"/>
          <w14:textFill>
            <w14:solidFill>
              <w14:schemeClr w14:val="tx1"/>
            </w14:solidFill>
          </w14:textFill>
        </w:rPr>
        <w:t>引进</w:t>
      </w:r>
      <w:r>
        <w:rPr>
          <w:rFonts w:hint="eastAsia" w:ascii="仿宋" w:hAnsi="仿宋" w:eastAsia="仿宋" w:cs="仿宋"/>
          <w:color w:val="000000" w:themeColor="text1"/>
          <w:sz w:val="32"/>
          <w:szCs w:val="32"/>
          <w:highlight w:val="none"/>
          <w:lang w:eastAsia="zh-CN"/>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t>培养</w:t>
      </w:r>
      <w:r>
        <w:rPr>
          <w:rFonts w:hint="eastAsia" w:ascii="仿宋" w:hAnsi="仿宋" w:eastAsia="仿宋" w:cs="仿宋"/>
          <w:color w:val="000000" w:themeColor="text1"/>
          <w:sz w:val="32"/>
          <w:szCs w:val="32"/>
          <w:highlight w:val="none"/>
          <w:lang w:val="en-US" w:eastAsia="zh-CN"/>
          <w14:textFill>
            <w14:solidFill>
              <w14:schemeClr w14:val="tx1"/>
            </w14:solidFill>
          </w14:textFill>
        </w:rPr>
        <w:t>70</w:t>
      </w:r>
      <w:r>
        <w:rPr>
          <w:rFonts w:hint="eastAsia" w:ascii="仿宋" w:hAnsi="仿宋" w:eastAsia="仿宋" w:cs="仿宋"/>
          <w:color w:val="000000" w:themeColor="text1"/>
          <w:sz w:val="32"/>
          <w:szCs w:val="32"/>
          <w:highlight w:val="none"/>
          <w14:textFill>
            <w14:solidFill>
              <w14:schemeClr w14:val="tx1"/>
            </w14:solidFill>
          </w14:textFill>
        </w:rPr>
        <w:t>名</w:t>
      </w:r>
      <w:r>
        <w:rPr>
          <w:rFonts w:hint="eastAsia" w:ascii="仿宋" w:hAnsi="仿宋" w:eastAsia="仿宋" w:cs="仿宋"/>
          <w:color w:val="000000" w:themeColor="text1"/>
          <w:sz w:val="32"/>
          <w:szCs w:val="32"/>
          <w:highlight w:val="none"/>
          <w:lang w:val="en-US" w:eastAsia="zh-CN"/>
          <w14:textFill>
            <w14:solidFill>
              <w14:schemeClr w14:val="tx1"/>
            </w14:solidFill>
          </w14:textFill>
        </w:rPr>
        <w:t>以上副高级以上职称卫生技术人员；争取引进培养</w:t>
      </w:r>
      <w:r>
        <w:rPr>
          <w:rFonts w:hint="eastAsia" w:ascii="仿宋" w:hAnsi="仿宋" w:eastAsia="仿宋" w:cs="仿宋"/>
          <w:color w:val="000000" w:themeColor="text1"/>
          <w:sz w:val="32"/>
          <w:szCs w:val="32"/>
          <w:highlight w:val="none"/>
          <w14:textFill>
            <w14:solidFill>
              <w14:schemeClr w14:val="tx1"/>
            </w14:solidFill>
          </w14:textFill>
        </w:rPr>
        <w:t>国家级重点人才工程入选者、科研平台负责人或项目主持人、学术奖励称号获得者。</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shd w:val="clear" w:color="auto" w:fill="E7E6E6"/>
            <w:noWrap w:val="0"/>
            <w:vAlign w:val="top"/>
          </w:tcPr>
          <w:p>
            <w:pPr>
              <w:widowControl/>
              <w:tabs>
                <w:tab w:val="left" w:pos="312"/>
              </w:tabs>
              <w:spacing w:line="400" w:lineRule="exact"/>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专栏1</w:t>
            </w:r>
            <w:r>
              <w:rPr>
                <w:rFonts w:hint="eastAsia"/>
                <w:color w:val="000000" w:themeColor="text1"/>
                <w:sz w:val="30"/>
                <w:szCs w:val="30"/>
                <w14:textFill>
                  <w14:solidFill>
                    <w14:schemeClr w14:val="tx1"/>
                  </w14:solidFill>
                </w14:textFill>
              </w:rPr>
              <w:t xml:space="preserve">0  </w:t>
            </w:r>
            <w:r>
              <w:rPr>
                <w:color w:val="000000" w:themeColor="text1"/>
                <w:sz w:val="30"/>
                <w:szCs w:val="30"/>
                <w14:textFill>
                  <w14:solidFill>
                    <w14:schemeClr w14:val="tx1"/>
                  </w14:solidFill>
                </w14:textFill>
              </w:rPr>
              <w:t>全方位卫生健康人才队伍建设工程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93" w:hRule="atLeast"/>
        </w:trPr>
        <w:tc>
          <w:tcPr>
            <w:tcW w:w="8834" w:type="dxa"/>
            <w:noWrap w:val="0"/>
            <w:vAlign w:val="top"/>
          </w:tcPr>
          <w:p>
            <w:pPr>
              <w:spacing w:line="400" w:lineRule="exact"/>
              <w:ind w:firstLine="562" w:firstLineChars="200"/>
              <w:rPr>
                <w:rFonts w:hint="eastAsia" w:eastAsia="仿宋"/>
                <w:color w:val="000000" w:themeColor="text1"/>
                <w:sz w:val="28"/>
                <w:highlight w:val="none"/>
                <w:lang w:val="en-US" w:eastAsia="zh-CN"/>
                <w14:textFill>
                  <w14:solidFill>
                    <w14:schemeClr w14:val="tx1"/>
                  </w14:solidFill>
                </w14:textFill>
              </w:rPr>
            </w:pPr>
            <w:r>
              <w:rPr>
                <w:rFonts w:hint="eastAsia" w:ascii="楷体" w:hAnsi="楷体" w:eastAsia="楷体" w:cs="Times New Roman"/>
                <w:b/>
                <w:bCs/>
                <w:color w:val="000000" w:themeColor="text1"/>
                <w:sz w:val="28"/>
                <w:highlight w:val="none"/>
                <w14:textFill>
                  <w14:solidFill>
                    <w14:schemeClr w14:val="tx1"/>
                  </w14:solidFill>
                </w14:textFill>
              </w:rPr>
              <w:t>“江淮名医”</w:t>
            </w:r>
            <w:r>
              <w:rPr>
                <w:rFonts w:hint="eastAsia" w:ascii="楷体" w:hAnsi="楷体" w:eastAsia="楷体" w:cs="Times New Roman"/>
                <w:b/>
                <w:bCs/>
                <w:color w:val="000000" w:themeColor="text1"/>
                <w:sz w:val="28"/>
                <w:highlight w:val="none"/>
                <w:lang w:eastAsia="zh-CN"/>
                <w14:textFill>
                  <w14:solidFill>
                    <w14:schemeClr w14:val="tx1"/>
                  </w14:solidFill>
                </w14:textFill>
              </w:rPr>
              <w:t>、“黄山名医”、“医学骨干人才”、</w:t>
            </w:r>
            <w:r>
              <w:rPr>
                <w:rFonts w:hint="eastAsia" w:ascii="楷体" w:hAnsi="楷体" w:eastAsia="楷体" w:cs="Times New Roman"/>
                <w:b/>
                <w:bCs/>
                <w:color w:val="000000" w:themeColor="text1"/>
                <w:sz w:val="28"/>
                <w:highlight w:val="none"/>
                <w14:textFill>
                  <w14:solidFill>
                    <w14:schemeClr w14:val="tx1"/>
                  </w14:solidFill>
                </w14:textFill>
              </w:rPr>
              <w:t>“徽乡名医”</w:t>
            </w:r>
            <w:r>
              <w:rPr>
                <w:rFonts w:hint="eastAsia" w:ascii="楷体" w:hAnsi="楷体" w:eastAsia="楷体"/>
                <w:b/>
                <w:bCs/>
                <w:color w:val="000000" w:themeColor="text1"/>
                <w:sz w:val="28"/>
                <w:highlight w:val="none"/>
                <w14:textFill>
                  <w14:solidFill>
                    <w14:schemeClr w14:val="tx1"/>
                  </w14:solidFill>
                </w14:textFill>
              </w:rPr>
              <w:t>选拔培养工程。</w:t>
            </w:r>
            <w:r>
              <w:rPr>
                <w:rFonts w:hint="eastAsia" w:eastAsia="仿宋"/>
                <w:color w:val="000000" w:themeColor="text1"/>
                <w:sz w:val="28"/>
                <w:highlight w:val="none"/>
                <w:lang w:eastAsia="zh-CN"/>
                <w14:textFill>
                  <w14:solidFill>
                    <w14:schemeClr w14:val="tx1"/>
                  </w14:solidFill>
                </w14:textFill>
              </w:rPr>
              <w:t>积极选拔培养</w:t>
            </w:r>
            <w:r>
              <w:rPr>
                <w:rFonts w:hint="eastAsia" w:eastAsia="仿宋"/>
                <w:color w:val="000000" w:themeColor="text1"/>
                <w:sz w:val="28"/>
                <w:highlight w:val="none"/>
                <w14:textFill>
                  <w14:solidFill>
                    <w14:schemeClr w14:val="tx1"/>
                  </w14:solidFill>
                </w14:textFill>
              </w:rPr>
              <w:t>医术精湛并有较高知名度</w:t>
            </w:r>
            <w:r>
              <w:rPr>
                <w:rFonts w:hint="eastAsia" w:eastAsia="仿宋"/>
                <w:color w:val="000000" w:themeColor="text1"/>
                <w:sz w:val="28"/>
                <w:highlight w:val="none"/>
                <w:lang w:eastAsia="zh-CN"/>
                <w14:textFill>
                  <w14:solidFill>
                    <w14:schemeClr w14:val="tx1"/>
                  </w14:solidFill>
                </w14:textFill>
              </w:rPr>
              <w:t>、</w:t>
            </w:r>
            <w:r>
              <w:rPr>
                <w:rFonts w:eastAsia="仿宋"/>
                <w:color w:val="000000" w:themeColor="text1"/>
                <w:sz w:val="28"/>
                <w:highlight w:val="none"/>
                <w14:textFill>
                  <w14:solidFill>
                    <w14:schemeClr w14:val="tx1"/>
                  </w14:solidFill>
                </w14:textFill>
              </w:rPr>
              <w:t>医疗服务业绩突出、医德高尚</w:t>
            </w:r>
            <w:r>
              <w:rPr>
                <w:rFonts w:hint="eastAsia" w:eastAsia="仿宋"/>
                <w:color w:val="000000" w:themeColor="text1"/>
                <w:sz w:val="28"/>
                <w:highlight w:val="none"/>
                <w14:textFill>
                  <w14:solidFill>
                    <w14:schemeClr w14:val="tx1"/>
                  </w14:solidFill>
                </w14:textFill>
              </w:rPr>
              <w:t>的“江淮名医”</w:t>
            </w:r>
            <w:r>
              <w:rPr>
                <w:rFonts w:hint="eastAsia" w:eastAsia="仿宋"/>
                <w:color w:val="000000" w:themeColor="text1"/>
                <w:sz w:val="28"/>
                <w:highlight w:val="none"/>
                <w:lang w:eastAsia="zh-CN"/>
                <w14:textFill>
                  <w14:solidFill>
                    <w14:schemeClr w14:val="tx1"/>
                  </w14:solidFill>
                </w14:textFill>
              </w:rPr>
              <w:t>、“黄山名医”，及</w:t>
            </w:r>
            <w:r>
              <w:rPr>
                <w:rFonts w:hint="eastAsia" w:eastAsia="仿宋"/>
                <w:color w:val="000000" w:themeColor="text1"/>
                <w:sz w:val="28"/>
                <w:highlight w:val="none"/>
                <w14:textFill>
                  <w14:solidFill>
                    <w14:schemeClr w14:val="tx1"/>
                  </w14:solidFill>
                </w14:textFill>
              </w:rPr>
              <w:t>扎根基层乡镇卫生院</w:t>
            </w:r>
            <w:r>
              <w:rPr>
                <w:rFonts w:eastAsia="仿宋"/>
                <w:color w:val="000000" w:themeColor="text1"/>
                <w:sz w:val="28"/>
                <w:highlight w:val="none"/>
                <w14:textFill>
                  <w14:solidFill>
                    <w14:schemeClr w14:val="tx1"/>
                  </w14:solidFill>
                </w14:textFill>
              </w:rPr>
              <w:t>、百姓认可</w:t>
            </w:r>
            <w:r>
              <w:rPr>
                <w:rFonts w:hint="eastAsia" w:eastAsia="仿宋"/>
                <w:color w:val="000000" w:themeColor="text1"/>
                <w:sz w:val="28"/>
                <w:highlight w:val="none"/>
                <w14:textFill>
                  <w14:solidFill>
                    <w14:schemeClr w14:val="tx1"/>
                  </w14:solidFill>
                </w14:textFill>
              </w:rPr>
              <w:t>的“徽乡名医”</w:t>
            </w:r>
            <w:r>
              <w:rPr>
                <w:rFonts w:hint="eastAsia" w:eastAsia="仿宋"/>
                <w:color w:val="000000" w:themeColor="text1"/>
                <w:sz w:val="28"/>
                <w:highlight w:val="none"/>
                <w:lang w:eastAsia="zh-CN"/>
                <w14:textFill>
                  <w14:solidFill>
                    <w14:schemeClr w14:val="tx1"/>
                  </w14:solidFill>
                </w14:textFill>
              </w:rPr>
              <w:t>，</w:t>
            </w:r>
            <w:r>
              <w:rPr>
                <w:rFonts w:hint="eastAsia" w:eastAsia="仿宋"/>
                <w:color w:val="000000" w:themeColor="text1"/>
                <w:sz w:val="28"/>
                <w:highlight w:val="none"/>
                <w:lang w:val="en-US" w:eastAsia="zh-CN"/>
                <w14:textFill>
                  <w14:solidFill>
                    <w14:schemeClr w14:val="tx1"/>
                  </w14:solidFill>
                </w14:textFill>
              </w:rPr>
              <w:t>给予奖补并进行培养。</w:t>
            </w:r>
          </w:p>
          <w:p>
            <w:pPr>
              <w:spacing w:line="400" w:lineRule="exact"/>
              <w:ind w:firstLine="562" w:firstLineChars="200"/>
              <w:rPr>
                <w:rFonts w:eastAsia="仿宋"/>
                <w:color w:val="000000" w:themeColor="text1"/>
                <w:sz w:val="28"/>
                <w:highlight w:val="none"/>
                <w14:textFill>
                  <w14:solidFill>
                    <w14:schemeClr w14:val="tx1"/>
                  </w14:solidFill>
                </w14:textFill>
              </w:rPr>
            </w:pPr>
            <w:r>
              <w:rPr>
                <w:rFonts w:hint="eastAsia" w:ascii="楷体" w:hAnsi="楷体" w:eastAsia="楷体"/>
                <w:b/>
                <w:bCs/>
                <w:color w:val="000000" w:themeColor="text1"/>
                <w:sz w:val="28"/>
                <w:highlight w:val="none"/>
                <w14:textFill>
                  <w14:solidFill>
                    <w14:schemeClr w14:val="tx1"/>
                  </w14:solidFill>
                </w14:textFill>
              </w:rPr>
              <w:t>医学骨干人才、医学领军人才选拔培养项目。</w:t>
            </w:r>
            <w:r>
              <w:rPr>
                <w:rFonts w:hint="eastAsia" w:eastAsia="仿宋"/>
                <w:color w:val="000000" w:themeColor="text1"/>
                <w:sz w:val="28"/>
                <w:highlight w:val="none"/>
                <w:lang w:eastAsia="zh-CN"/>
                <w14:textFill>
                  <w14:solidFill>
                    <w14:schemeClr w14:val="tx1"/>
                  </w14:solidFill>
                </w14:textFill>
              </w:rPr>
              <w:t>按照省、</w:t>
            </w:r>
            <w:r>
              <w:rPr>
                <w:rFonts w:hint="eastAsia" w:eastAsia="仿宋"/>
                <w:color w:val="000000" w:themeColor="text1"/>
                <w:sz w:val="28"/>
                <w:highlight w:val="none"/>
                <w:lang w:val="en-US" w:eastAsia="zh-CN"/>
                <w14:textFill>
                  <w14:solidFill>
                    <w14:schemeClr w14:val="tx1"/>
                  </w14:solidFill>
                </w14:textFill>
              </w:rPr>
              <w:t>市</w:t>
            </w:r>
            <w:r>
              <w:rPr>
                <w:rFonts w:hint="eastAsia" w:eastAsia="仿宋"/>
                <w:color w:val="000000" w:themeColor="text1"/>
                <w:sz w:val="28"/>
                <w:highlight w:val="none"/>
                <w:lang w:eastAsia="zh-CN"/>
                <w14:textFill>
                  <w14:solidFill>
                    <w14:schemeClr w14:val="tx1"/>
                  </w14:solidFill>
                </w14:textFill>
              </w:rPr>
              <w:t>统一部署，</w:t>
            </w:r>
            <w:r>
              <w:rPr>
                <w:rFonts w:hint="eastAsia" w:eastAsia="仿宋"/>
                <w:color w:val="000000" w:themeColor="text1"/>
                <w:sz w:val="28"/>
                <w:highlight w:val="none"/>
                <w:lang w:val="en-US" w:eastAsia="zh-CN"/>
                <w14:textFill>
                  <w14:solidFill>
                    <w14:schemeClr w14:val="tx1"/>
                  </w14:solidFill>
                </w14:textFill>
              </w:rPr>
              <w:t>在全县选拔医学骨干人才培养对象、医学领军人才培</w:t>
            </w:r>
            <w:r>
              <w:rPr>
                <w:rFonts w:eastAsia="仿宋"/>
                <w:color w:val="000000" w:themeColor="text1"/>
                <w:sz w:val="28"/>
                <w:highlight w:val="none"/>
                <w14:textFill>
                  <w14:solidFill>
                    <w14:schemeClr w14:val="tx1"/>
                  </w14:solidFill>
                </w14:textFill>
              </w:rPr>
              <w:t>养对象，对培养对象进行为期5年的全方位培养并给予相应经费资助。</w:t>
            </w:r>
          </w:p>
          <w:p>
            <w:pPr>
              <w:spacing w:line="400" w:lineRule="exact"/>
              <w:ind w:firstLine="562" w:firstLineChars="200"/>
              <w:rPr>
                <w:rFonts w:eastAsia="仿宋"/>
                <w:color w:val="000000" w:themeColor="text1"/>
                <w:sz w:val="28"/>
                <w:highlight w:val="none"/>
                <w14:textFill>
                  <w14:solidFill>
                    <w14:schemeClr w14:val="tx1"/>
                  </w14:solidFill>
                </w14:textFill>
              </w:rPr>
            </w:pPr>
            <w:r>
              <w:rPr>
                <w:rFonts w:hint="eastAsia" w:ascii="楷体" w:hAnsi="楷体" w:eastAsia="楷体"/>
                <w:b/>
                <w:bCs/>
                <w:color w:val="000000" w:themeColor="text1"/>
                <w:sz w:val="28"/>
                <w:highlight w:val="none"/>
                <w14:textFill>
                  <w14:solidFill>
                    <w14:schemeClr w14:val="tx1"/>
                  </w14:solidFill>
                </w14:textFill>
              </w:rPr>
              <w:t>高层次人才引进奖励扶持项目。</w:t>
            </w:r>
            <w:r>
              <w:rPr>
                <w:rFonts w:hint="eastAsia" w:eastAsia="仿宋"/>
                <w:color w:val="000000" w:themeColor="text1"/>
                <w:sz w:val="28"/>
                <w:highlight w:val="none"/>
                <w14:textFill>
                  <w14:solidFill>
                    <w14:schemeClr w14:val="tx1"/>
                  </w14:solidFill>
                </w14:textFill>
              </w:rPr>
              <w:t>落实高层次人才引进奖励扶植政策，</w:t>
            </w:r>
            <w:r>
              <w:rPr>
                <w:rFonts w:eastAsia="仿宋"/>
                <w:color w:val="000000" w:themeColor="text1"/>
                <w:sz w:val="28"/>
                <w:highlight w:val="none"/>
                <w14:textFill>
                  <w14:solidFill>
                    <w14:schemeClr w14:val="tx1"/>
                  </w14:solidFill>
                </w14:textFill>
              </w:rPr>
              <w:t>对</w:t>
            </w:r>
            <w:r>
              <w:rPr>
                <w:rFonts w:hint="eastAsia" w:eastAsia="仿宋"/>
                <w:color w:val="000000" w:themeColor="text1"/>
                <w:sz w:val="28"/>
                <w:highlight w:val="none"/>
                <w:lang w:val="en-US" w:eastAsia="zh-CN"/>
                <w14:textFill>
                  <w14:solidFill>
                    <w14:schemeClr w14:val="tx1"/>
                  </w14:solidFill>
                </w14:textFill>
              </w:rPr>
              <w:t>县</w:t>
            </w:r>
            <w:r>
              <w:rPr>
                <w:rFonts w:hint="eastAsia" w:eastAsia="仿宋"/>
                <w:color w:val="000000" w:themeColor="text1"/>
                <w:sz w:val="28"/>
                <w:highlight w:val="none"/>
                <w14:textFill>
                  <w14:solidFill>
                    <w14:schemeClr w14:val="tx1"/>
                  </w14:solidFill>
                </w14:textFill>
              </w:rPr>
              <w:t>属</w:t>
            </w:r>
            <w:r>
              <w:rPr>
                <w:rFonts w:eastAsia="仿宋"/>
                <w:color w:val="000000" w:themeColor="text1"/>
                <w:sz w:val="28"/>
                <w:highlight w:val="none"/>
                <w14:textFill>
                  <w14:solidFill>
                    <w14:schemeClr w14:val="tx1"/>
                  </w14:solidFill>
                </w14:textFill>
              </w:rPr>
              <w:t>公立医疗卫生机构直接引进</w:t>
            </w:r>
            <w:r>
              <w:rPr>
                <w:rFonts w:hint="eastAsia" w:eastAsia="仿宋"/>
                <w:color w:val="000000" w:themeColor="text1"/>
                <w:sz w:val="28"/>
                <w:highlight w:val="none"/>
                <w14:textFill>
                  <w14:solidFill>
                    <w14:schemeClr w14:val="tx1"/>
                  </w14:solidFill>
                </w14:textFill>
              </w:rPr>
              <w:t>、柔性引进符合条件的卫生健康</w:t>
            </w:r>
            <w:r>
              <w:rPr>
                <w:rFonts w:eastAsia="仿宋"/>
                <w:color w:val="000000" w:themeColor="text1"/>
                <w:sz w:val="28"/>
                <w:highlight w:val="none"/>
                <w14:textFill>
                  <w14:solidFill>
                    <w14:schemeClr w14:val="tx1"/>
                  </w14:solidFill>
                </w14:textFill>
              </w:rPr>
              <w:t>高层次人才，</w:t>
            </w:r>
            <w:r>
              <w:rPr>
                <w:rFonts w:hint="eastAsia" w:eastAsia="仿宋"/>
                <w:color w:val="000000" w:themeColor="text1"/>
                <w:sz w:val="28"/>
                <w:highlight w:val="none"/>
                <w14:textFill>
                  <w14:solidFill>
                    <w14:schemeClr w14:val="tx1"/>
                  </w14:solidFill>
                </w14:textFill>
              </w:rPr>
              <w:t>按规定</w:t>
            </w:r>
            <w:r>
              <w:rPr>
                <w:rFonts w:eastAsia="仿宋"/>
                <w:color w:val="000000" w:themeColor="text1"/>
                <w:sz w:val="28"/>
                <w:highlight w:val="none"/>
                <w14:textFill>
                  <w14:solidFill>
                    <w14:schemeClr w14:val="tx1"/>
                  </w14:solidFill>
                </w14:textFill>
              </w:rPr>
              <w:t>给予</w:t>
            </w:r>
            <w:r>
              <w:rPr>
                <w:rFonts w:hint="eastAsia" w:eastAsia="仿宋"/>
                <w:color w:val="000000" w:themeColor="text1"/>
                <w:sz w:val="28"/>
                <w:highlight w:val="none"/>
                <w14:textFill>
                  <w14:solidFill>
                    <w14:schemeClr w14:val="tx1"/>
                  </w14:solidFill>
                </w14:textFill>
              </w:rPr>
              <w:t>相应</w:t>
            </w:r>
            <w:r>
              <w:rPr>
                <w:rFonts w:eastAsia="仿宋"/>
                <w:color w:val="000000" w:themeColor="text1"/>
                <w:sz w:val="28"/>
                <w:highlight w:val="none"/>
                <w14:textFill>
                  <w14:solidFill>
                    <w14:schemeClr w14:val="tx1"/>
                  </w14:solidFill>
                </w14:textFill>
              </w:rPr>
              <w:t>经费扶持。</w:t>
            </w:r>
          </w:p>
          <w:p>
            <w:pPr>
              <w:spacing w:line="400" w:lineRule="exact"/>
              <w:ind w:firstLine="562" w:firstLineChars="200"/>
              <w:rPr>
                <w:rFonts w:hint="eastAsia" w:ascii="Times New Roman" w:hAnsi="Times New Roman" w:eastAsia="仿宋" w:cs="Times New Roman"/>
                <w:strike/>
                <w:dstrike w:val="0"/>
                <w:color w:val="000000" w:themeColor="text1"/>
                <w:sz w:val="28"/>
                <w:szCs w:val="28"/>
                <w:highlight w:val="none"/>
                <w14:textFill>
                  <w14:solidFill>
                    <w14:schemeClr w14:val="tx1"/>
                  </w14:solidFill>
                </w14:textFill>
              </w:rPr>
            </w:pPr>
            <w:r>
              <w:rPr>
                <w:rFonts w:hint="eastAsia" w:eastAsia="楷体"/>
                <w:b/>
                <w:bCs/>
                <w:color w:val="000000" w:themeColor="text1"/>
                <w:sz w:val="28"/>
                <w:szCs w:val="28"/>
                <w:highlight w:val="none"/>
                <w14:textFill>
                  <w14:solidFill>
                    <w14:schemeClr w14:val="tx1"/>
                  </w14:solidFill>
                </w14:textFill>
              </w:rPr>
              <w:t>卫生招才引智</w:t>
            </w:r>
            <w:r>
              <w:rPr>
                <w:rFonts w:hint="eastAsia" w:eastAsia="楷体"/>
                <w:b/>
                <w:bCs/>
                <w:color w:val="000000" w:themeColor="text1"/>
                <w:sz w:val="28"/>
                <w:szCs w:val="28"/>
                <w:highlight w:val="none"/>
                <w:lang w:val="en-US" w:eastAsia="zh-CN"/>
                <w14:textFill>
                  <w14:solidFill>
                    <w14:schemeClr w14:val="tx1"/>
                  </w14:solidFill>
                </w14:textFill>
              </w:rPr>
              <w:t>专项</w:t>
            </w:r>
            <w:r>
              <w:rPr>
                <w:rFonts w:hint="eastAsia" w:eastAsia="楷体"/>
                <w:b/>
                <w:bCs/>
                <w:color w:val="000000" w:themeColor="text1"/>
                <w:sz w:val="28"/>
                <w:szCs w:val="28"/>
                <w:highlight w:val="none"/>
                <w14:textFill>
                  <w14:solidFill>
                    <w14:schemeClr w14:val="tx1"/>
                  </w14:solidFill>
                </w14:textFill>
              </w:rPr>
              <w:t>行动</w:t>
            </w:r>
            <w:r>
              <w:rPr>
                <w:rFonts w:eastAsia="楷体"/>
                <w:b/>
                <w:bCs/>
                <w:color w:val="000000" w:themeColor="text1"/>
                <w:sz w:val="28"/>
                <w:szCs w:val="28"/>
                <w:highlight w:val="none"/>
                <w14:textFill>
                  <w14:solidFill>
                    <w14:schemeClr w14:val="tx1"/>
                  </w14:solidFill>
                </w14:textFill>
              </w:rPr>
              <w:t>。</w:t>
            </w:r>
            <w:r>
              <w:rPr>
                <w:rFonts w:hint="eastAsia" w:eastAsia="仿宋"/>
                <w:color w:val="000000" w:themeColor="text1"/>
                <w:sz w:val="28"/>
                <w:szCs w:val="28"/>
                <w:highlight w:val="none"/>
                <w:lang w:val="en-US" w:eastAsia="zh-CN"/>
                <w14:textFill>
                  <w14:solidFill>
                    <w14:schemeClr w14:val="tx1"/>
                  </w14:solidFill>
                </w14:textFill>
              </w:rPr>
              <w:t>鼓励县</w:t>
            </w:r>
            <w:r>
              <w:rPr>
                <w:rFonts w:hint="eastAsia" w:eastAsia="仿宋"/>
                <w:color w:val="000000" w:themeColor="text1"/>
                <w:sz w:val="28"/>
                <w:szCs w:val="28"/>
                <w:highlight w:val="none"/>
                <w14:textFill>
                  <w14:solidFill>
                    <w14:schemeClr w14:val="tx1"/>
                  </w14:solidFill>
                </w14:textFill>
              </w:rPr>
              <w:t>级医院引进高水平硕士</w:t>
            </w:r>
            <w:r>
              <w:rPr>
                <w:rFonts w:hint="eastAsia" w:eastAsia="仿宋"/>
                <w:color w:val="000000" w:themeColor="text1"/>
                <w:sz w:val="28"/>
                <w:szCs w:val="28"/>
                <w:highlight w:val="none"/>
                <w:lang w:eastAsia="zh-CN"/>
                <w14:textFill>
                  <w14:solidFill>
                    <w14:schemeClr w14:val="tx1"/>
                  </w14:solidFill>
                </w14:textFill>
              </w:rPr>
              <w:t>、急需紧缺专业医学人才</w:t>
            </w:r>
            <w:r>
              <w:rPr>
                <w:rFonts w:hint="eastAsia" w:eastAsia="仿宋"/>
                <w:color w:val="000000" w:themeColor="text1"/>
                <w:sz w:val="28"/>
                <w:szCs w:val="28"/>
                <w:highlight w:val="none"/>
                <w14:textFill>
                  <w14:solidFill>
                    <w14:schemeClr w14:val="tx1"/>
                  </w14:solidFill>
                </w14:textFill>
              </w:rPr>
              <w:t>。加强引进人才目标考核，各级医院高层次人才引进</w:t>
            </w:r>
            <w:r>
              <w:rPr>
                <w:rFonts w:hint="eastAsia" w:eastAsia="仿宋"/>
                <w:color w:val="000000" w:themeColor="text1"/>
                <w:sz w:val="28"/>
                <w:szCs w:val="28"/>
                <w:highlight w:val="none"/>
                <w:lang w:eastAsia="zh-CN"/>
                <w14:textFill>
                  <w14:solidFill>
                    <w14:schemeClr w14:val="tx1"/>
                  </w14:solidFill>
                </w14:textFill>
              </w:rPr>
              <w:t>和培养</w:t>
            </w:r>
            <w:r>
              <w:rPr>
                <w:rFonts w:hint="eastAsia" w:eastAsia="仿宋"/>
                <w:color w:val="000000" w:themeColor="text1"/>
                <w:sz w:val="28"/>
                <w:szCs w:val="28"/>
                <w:highlight w:val="none"/>
                <w14:textFill>
                  <w14:solidFill>
                    <w14:schemeClr w14:val="tx1"/>
                  </w14:solidFill>
                </w14:textFill>
              </w:rPr>
              <w:t>情况，纳入</w:t>
            </w:r>
            <w:r>
              <w:rPr>
                <w:rFonts w:hint="eastAsia" w:eastAsia="仿宋"/>
                <w:color w:val="000000" w:themeColor="text1"/>
                <w:sz w:val="28"/>
                <w:szCs w:val="28"/>
                <w:highlight w:val="none"/>
                <w:lang w:val="en-US" w:eastAsia="zh-CN"/>
                <w14:textFill>
                  <w14:solidFill>
                    <w14:schemeClr w14:val="tx1"/>
                  </w14:solidFill>
                </w14:textFill>
              </w:rPr>
              <w:t>区</w:t>
            </w:r>
            <w:r>
              <w:rPr>
                <w:rFonts w:hint="eastAsia" w:eastAsia="仿宋"/>
                <w:color w:val="000000" w:themeColor="text1"/>
                <w:sz w:val="28"/>
                <w:szCs w:val="28"/>
                <w:highlight w:val="none"/>
                <w14:textFill>
                  <w14:solidFill>
                    <w14:schemeClr w14:val="tx1"/>
                  </w14:solidFill>
                </w14:textFill>
              </w:rPr>
              <w:t>县政府目标考核。</w:t>
            </w:r>
          </w:p>
          <w:p>
            <w:pPr>
              <w:pStyle w:val="63"/>
              <w:spacing w:line="400" w:lineRule="exact"/>
              <w:ind w:firstLine="551" w:firstLineChars="196"/>
              <w:rPr>
                <w:rFonts w:eastAsia="仿宋"/>
                <w:color w:val="000000" w:themeColor="text1"/>
                <w:sz w:val="28"/>
                <w14:textFill>
                  <w14:solidFill>
                    <w14:schemeClr w14:val="tx1"/>
                  </w14:solidFill>
                </w14:textFill>
              </w:rPr>
            </w:pPr>
            <w:r>
              <w:rPr>
                <w:rFonts w:hint="eastAsia" w:ascii="楷体" w:hAnsi="楷体" w:eastAsia="楷体"/>
                <w:b/>
                <w:bCs/>
                <w:color w:val="000000" w:themeColor="text1"/>
                <w:sz w:val="28"/>
                <w:highlight w:val="none"/>
                <w14:textFill>
                  <w14:solidFill>
                    <w14:schemeClr w14:val="tx1"/>
                  </w14:solidFill>
                </w14:textFill>
              </w:rPr>
              <w:t>公共卫生人才队伍建设工程。</w:t>
            </w:r>
            <w:r>
              <w:rPr>
                <w:rFonts w:eastAsia="仿宋"/>
                <w:color w:val="000000" w:themeColor="text1"/>
                <w:sz w:val="28"/>
                <w:highlight w:val="none"/>
                <w14:textFill>
                  <w14:solidFill>
                    <w14:schemeClr w14:val="tx1"/>
                  </w14:solidFill>
                </w14:textFill>
              </w:rPr>
              <w:t>落实疾控系统人员编制保障标准。建设实战化公共卫生快速应急响应人才队伍，实现市、县智慧管理、流行病学调查、大数据分析、院感控制和风险沟通等人才队伍全覆盖。建设区域性流行病学调查人才培养基地，进行全员轮训。</w:t>
            </w:r>
            <w:r>
              <w:rPr>
                <w:rFonts w:hint="eastAsia" w:eastAsia="仿宋"/>
                <w:color w:val="000000" w:themeColor="text1"/>
                <w:sz w:val="28"/>
                <w:highlight w:val="none"/>
                <w14:textFill>
                  <w14:solidFill>
                    <w14:schemeClr w14:val="tx1"/>
                  </w14:solidFill>
                </w14:textFill>
              </w:rPr>
              <w:t>加强</w:t>
            </w:r>
            <w:r>
              <w:rPr>
                <w:rFonts w:eastAsia="仿宋"/>
                <w:color w:val="000000" w:themeColor="text1"/>
                <w:sz w:val="28"/>
                <w:highlight w:val="none"/>
                <w14:textFill>
                  <w14:solidFill>
                    <w14:schemeClr w14:val="tx1"/>
                  </w14:solidFill>
                </w14:textFill>
              </w:rPr>
              <w:t>卫生健康监督执法人才</w:t>
            </w:r>
            <w:r>
              <w:rPr>
                <w:rFonts w:hint="eastAsia" w:eastAsia="仿宋"/>
                <w:color w:val="000000" w:themeColor="text1"/>
                <w:sz w:val="28"/>
                <w:highlight w:val="none"/>
                <w14:textFill>
                  <w14:solidFill>
                    <w14:schemeClr w14:val="tx1"/>
                  </w14:solidFill>
                </w14:textFill>
              </w:rPr>
              <w:t>队伍建设</w:t>
            </w:r>
            <w:r>
              <w:rPr>
                <w:rFonts w:eastAsia="仿宋"/>
                <w:color w:val="000000" w:themeColor="text1"/>
                <w:sz w:val="28"/>
                <w:highlight w:val="none"/>
                <w14:textFill>
                  <w14:solidFill>
                    <w14:schemeClr w14:val="tx1"/>
                  </w14:solidFill>
                </w14:textFill>
              </w:rPr>
              <w:t>，实施严格的准入制度。</w:t>
            </w:r>
            <w:r>
              <w:rPr>
                <w:rFonts w:eastAsia="仿宋"/>
                <w:color w:val="000000" w:themeColor="text1"/>
                <w:sz w:val="28"/>
                <w14:textFill>
                  <w14:solidFill>
                    <w14:schemeClr w14:val="tx1"/>
                  </w14:solidFill>
                </w14:textFill>
              </w:rPr>
              <w:t>到2025年，全</w:t>
            </w:r>
            <w:r>
              <w:rPr>
                <w:rFonts w:hint="eastAsia" w:eastAsia="仿宋"/>
                <w:color w:val="000000" w:themeColor="text1"/>
                <w:sz w:val="28"/>
                <w:lang w:val="en-US" w:eastAsia="zh-CN"/>
                <w14:textFill>
                  <w14:solidFill>
                    <w14:schemeClr w14:val="tx1"/>
                  </w14:solidFill>
                </w14:textFill>
              </w:rPr>
              <w:t>县</w:t>
            </w:r>
            <w:r>
              <w:rPr>
                <w:rFonts w:eastAsia="仿宋"/>
                <w:color w:val="000000" w:themeColor="text1"/>
                <w:sz w:val="28"/>
                <w14:textFill>
                  <w14:solidFill>
                    <w14:schemeClr w14:val="tx1"/>
                  </w14:solidFill>
                </w14:textFill>
              </w:rPr>
              <w:t>每万人口公共卫生人员数达到8.3人。</w:t>
            </w:r>
          </w:p>
          <w:p>
            <w:pPr>
              <w:pStyle w:val="63"/>
              <w:spacing w:line="400" w:lineRule="exact"/>
              <w:ind w:firstLine="551" w:firstLineChars="196"/>
              <w:rPr>
                <w:color w:val="000000" w:themeColor="text1"/>
                <w:sz w:val="24"/>
                <w14:textFill>
                  <w14:solidFill>
                    <w14:schemeClr w14:val="tx1"/>
                  </w14:solidFill>
                </w14:textFill>
              </w:rPr>
            </w:pPr>
            <w:r>
              <w:rPr>
                <w:rFonts w:hint="eastAsia" w:ascii="楷体" w:hAnsi="楷体" w:eastAsia="楷体"/>
                <w:b/>
                <w:bCs/>
                <w:color w:val="000000" w:themeColor="text1"/>
                <w:sz w:val="28"/>
                <w14:textFill>
                  <w14:solidFill>
                    <w14:schemeClr w14:val="tx1"/>
                  </w14:solidFill>
                </w14:textFill>
              </w:rPr>
              <w:t>全科医生培养工程。</w:t>
            </w:r>
            <w:r>
              <w:rPr>
                <w:rFonts w:eastAsia="仿宋"/>
                <w:color w:val="000000" w:themeColor="text1"/>
                <w:sz w:val="28"/>
                <w14:textFill>
                  <w14:solidFill>
                    <w14:schemeClr w14:val="tx1"/>
                  </w14:solidFill>
                </w14:textFill>
              </w:rPr>
              <w:t>通过全科住院医师规范化培训（含“3+2”助理全科医生培训）、农村订单定向免费医学生培养、全科医生转岗培训等多途径、多形式培养防治结合全科医学人才</w:t>
            </w:r>
            <w:r>
              <w:rPr>
                <w:rFonts w:eastAsia="仿宋"/>
                <w:color w:val="000000" w:themeColor="text1"/>
                <w:sz w:val="28"/>
                <w:highlight w:val="none"/>
                <w14:textFill>
                  <w14:solidFill>
                    <w14:schemeClr w14:val="tx1"/>
                  </w14:solidFill>
                </w14:textFill>
              </w:rPr>
              <w:t>。到2025年，全</w:t>
            </w:r>
            <w:r>
              <w:rPr>
                <w:rFonts w:hint="eastAsia" w:eastAsia="仿宋"/>
                <w:color w:val="000000" w:themeColor="text1"/>
                <w:sz w:val="28"/>
                <w:highlight w:val="none"/>
                <w:lang w:val="en-US" w:eastAsia="zh-CN"/>
                <w14:textFill>
                  <w14:solidFill>
                    <w14:schemeClr w14:val="tx1"/>
                  </w14:solidFill>
                </w14:textFill>
              </w:rPr>
              <w:t>县</w:t>
            </w:r>
            <w:r>
              <w:rPr>
                <w:rFonts w:eastAsia="仿宋"/>
                <w:color w:val="000000" w:themeColor="text1"/>
                <w:sz w:val="28"/>
                <w:highlight w:val="none"/>
                <w14:textFill>
                  <w14:solidFill>
                    <w14:schemeClr w14:val="tx1"/>
                  </w14:solidFill>
                </w14:textFill>
              </w:rPr>
              <w:t>城乡每万居民人口拥有不少于</w:t>
            </w:r>
            <w:r>
              <w:rPr>
                <w:rFonts w:hint="eastAsia" w:eastAsia="仿宋"/>
                <w:color w:val="000000" w:themeColor="text1"/>
                <w:sz w:val="28"/>
                <w:highlight w:val="none"/>
                <w:lang w:val="en-US" w:eastAsia="zh-CN"/>
                <w14:textFill>
                  <w14:solidFill>
                    <w14:schemeClr w14:val="tx1"/>
                  </w14:solidFill>
                </w14:textFill>
              </w:rPr>
              <w:t>3.93</w:t>
            </w:r>
            <w:r>
              <w:rPr>
                <w:rFonts w:eastAsia="仿宋"/>
                <w:color w:val="000000" w:themeColor="text1"/>
                <w:sz w:val="28"/>
                <w:highlight w:val="none"/>
                <w14:textFill>
                  <w14:solidFill>
                    <w14:schemeClr w14:val="tx1"/>
                  </w14:solidFill>
                </w14:textFill>
              </w:rPr>
              <w:t>名合格全科医生。</w:t>
            </w:r>
          </w:p>
        </w:tc>
      </w:tr>
    </w:tbl>
    <w:p>
      <w:pPr>
        <w:pStyle w:val="64"/>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1"/>
        <w:rPr>
          <w:rFonts w:hint="eastAsia" w:ascii="楷体" w:hAnsi="楷体" w:eastAsia="楷体" w:cs="楷体"/>
          <w:color w:val="000000" w:themeColor="text1"/>
          <w14:textFill>
            <w14:solidFill>
              <w14:schemeClr w14:val="tx1"/>
            </w14:solidFill>
          </w14:textFill>
        </w:rPr>
      </w:pPr>
      <w:bookmarkStart w:id="116" w:name="_Toc89293146"/>
      <w:bookmarkStart w:id="117" w:name="_Toc27813"/>
      <w:r>
        <w:rPr>
          <w:rFonts w:hint="eastAsia" w:ascii="楷体" w:hAnsi="楷体" w:eastAsia="楷体" w:cs="楷体"/>
          <w:color w:val="000000" w:themeColor="text1"/>
          <w14:textFill>
            <w14:solidFill>
              <w14:schemeClr w14:val="tx1"/>
            </w14:solidFill>
          </w14:textFill>
        </w:rPr>
        <w:t>（四）强化信息化建设</w:t>
      </w:r>
      <w:bookmarkEnd w:id="116"/>
      <w:bookmarkEnd w:id="117"/>
    </w:p>
    <w:p>
      <w:pPr>
        <w:pStyle w:val="6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大力发展“互联网+医疗健康”。加快推进统一权威、互联互通的全民健康信息平台建设，推动医疗卫生机构接入全民健康信息平台，实现全</w:t>
      </w:r>
      <w:r>
        <w:rPr>
          <w:rFonts w:hint="eastAsia" w:eastAsia="仿宋"/>
          <w:color w:val="000000" w:themeColor="text1"/>
          <w:sz w:val="32"/>
          <w:szCs w:val="32"/>
          <w:lang w:val="en-US" w:eastAsia="zh-CN"/>
          <w14:textFill>
            <w14:solidFill>
              <w14:schemeClr w14:val="tx1"/>
            </w14:solidFill>
          </w14:textFill>
        </w:rPr>
        <w:t>县二级以上</w:t>
      </w:r>
      <w:r>
        <w:rPr>
          <w:rFonts w:eastAsia="仿宋"/>
          <w:color w:val="000000" w:themeColor="text1"/>
          <w:sz w:val="32"/>
          <w:szCs w:val="32"/>
          <w14:textFill>
            <w14:solidFill>
              <w14:schemeClr w14:val="tx1"/>
            </w14:solidFill>
          </w14:textFill>
        </w:rPr>
        <w:t>公立医疗机构全部标准化、规范化接入，逐步实现医疗服务与健康管理信息数据在各级各类医疗卫生机构及管理部门之间的业务协同。发展互联网医院，推动开展“互联网+医疗”“互联网+护理”等服务</w:t>
      </w:r>
      <w:r>
        <w:rPr>
          <w:rFonts w:hint="eastAsia" w:eastAsia="仿宋"/>
          <w:color w:val="000000" w:themeColor="text1"/>
          <w:sz w:val="32"/>
          <w:szCs w:val="32"/>
          <w14:textFill>
            <w14:solidFill>
              <w14:schemeClr w14:val="tx1"/>
            </w14:solidFill>
          </w14:textFill>
        </w:rPr>
        <w:t>，推动“互联网+医疗”服务价格和医保支付政策落实</w:t>
      </w:r>
      <w:r>
        <w:rPr>
          <w:rFonts w:eastAsia="仿宋"/>
          <w:color w:val="000000" w:themeColor="text1"/>
          <w:sz w:val="32"/>
          <w:szCs w:val="32"/>
          <w14:textFill>
            <w14:solidFill>
              <w14:schemeClr w14:val="tx1"/>
            </w14:solidFill>
          </w14:textFill>
        </w:rPr>
        <w:t>。推进电子病历、智慧服务、智慧管理“三位一体”的智慧医院建设。二级以上医院普遍提供预约诊疗、智能导医分诊、候诊提醒、检验检查结果查询、诊间结算、移动支付等线上服务。大力发展远程医疗，完善远程心电、远程检验系统建设，推动优质医疗资源纵向流动。</w:t>
      </w:r>
      <w:r>
        <w:rPr>
          <w:rFonts w:hint="eastAsia" w:eastAsia="仿宋"/>
          <w:color w:val="000000" w:themeColor="text1"/>
          <w:sz w:val="32"/>
          <w:szCs w:val="32"/>
          <w:lang w:val="en-US" w:eastAsia="zh-CN"/>
          <w14:textFill>
            <w14:solidFill>
              <w14:schemeClr w14:val="tx1"/>
            </w14:solidFill>
          </w14:textFill>
        </w:rPr>
        <w:t>探索</w:t>
      </w:r>
      <w:r>
        <w:rPr>
          <w:rFonts w:eastAsia="仿宋"/>
          <w:color w:val="000000" w:themeColor="text1"/>
          <w:sz w:val="32"/>
          <w:szCs w:val="32"/>
          <w14:textFill>
            <w14:solidFill>
              <w14:schemeClr w14:val="tx1"/>
            </w14:solidFill>
          </w14:textFill>
        </w:rPr>
        <w:t>推动</w:t>
      </w:r>
      <w:r>
        <w:rPr>
          <w:rFonts w:hint="eastAsia" w:eastAsia="仿宋"/>
          <w:color w:val="000000" w:themeColor="text1"/>
          <w:sz w:val="32"/>
          <w:szCs w:val="32"/>
          <w14:textFill>
            <w14:solidFill>
              <w14:schemeClr w14:val="tx1"/>
            </w14:solidFill>
          </w14:textFill>
        </w:rPr>
        <w:t>人工智能在卫生健康领域的应用。</w:t>
      </w:r>
      <w:r>
        <w:rPr>
          <w:rFonts w:eastAsia="仿宋"/>
          <w:color w:val="000000" w:themeColor="text1"/>
          <w:sz w:val="32"/>
          <w:szCs w:val="32"/>
          <w14:textFill>
            <w14:solidFill>
              <w14:schemeClr w14:val="tx1"/>
            </w14:solidFill>
          </w14:textFill>
        </w:rPr>
        <w:t>完善智医助理系统功能</w:t>
      </w:r>
      <w:r>
        <w:rPr>
          <w:rFonts w:hint="eastAsia" w:eastAsia="仿宋"/>
          <w:color w:val="000000" w:themeColor="text1"/>
          <w:sz w:val="32"/>
          <w:szCs w:val="32"/>
          <w:lang w:eastAsia="zh-CN"/>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推动</w:t>
      </w:r>
      <w:r>
        <w:rPr>
          <w:rFonts w:eastAsia="仿宋"/>
          <w:color w:val="000000" w:themeColor="text1"/>
          <w:sz w:val="32"/>
          <w:szCs w:val="32"/>
          <w14:textFill>
            <w14:solidFill>
              <w14:schemeClr w14:val="tx1"/>
            </w14:solidFill>
          </w14:textFill>
        </w:rPr>
        <w:t>开展“智联网医院”建设</w:t>
      </w:r>
      <w:r>
        <w:rPr>
          <w:rFonts w:hint="eastAsia" w:eastAsia="仿宋"/>
          <w:color w:val="000000" w:themeColor="text1"/>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完善“智联网医院”管理运行机制，基本实现各级医疗机构的服务和资源协同，实体医院与虚拟医院融合。</w:t>
      </w: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shd w:val="clear" w:color="auto" w:fill="E7E6E6"/>
            <w:noWrap w:val="0"/>
            <w:vAlign w:val="top"/>
          </w:tcPr>
          <w:p>
            <w:pPr>
              <w:widowControl/>
              <w:tabs>
                <w:tab w:val="left" w:pos="312"/>
              </w:tabs>
              <w:spacing w:line="400" w:lineRule="exact"/>
              <w:jc w:val="center"/>
              <w:rPr>
                <w:color w:val="000000" w:themeColor="text1"/>
                <w:sz w:val="30"/>
                <w:szCs w:val="30"/>
                <w14:textFill>
                  <w14:solidFill>
                    <w14:schemeClr w14:val="tx1"/>
                  </w14:solidFill>
                </w14:textFill>
              </w:rPr>
            </w:pPr>
            <w:r>
              <w:rPr>
                <w:color w:val="000000" w:themeColor="text1"/>
                <w:sz w:val="30"/>
                <w:szCs w:val="30"/>
                <w14:textFill>
                  <w14:solidFill>
                    <w14:schemeClr w14:val="tx1"/>
                  </w14:solidFill>
                </w14:textFill>
              </w:rPr>
              <w:t>专栏1</w:t>
            </w:r>
            <w:r>
              <w:rPr>
                <w:rFonts w:hint="eastAsia"/>
                <w:color w:val="000000" w:themeColor="text1"/>
                <w:sz w:val="30"/>
                <w:szCs w:val="30"/>
                <w14:textFill>
                  <w14:solidFill>
                    <w14:schemeClr w14:val="tx1"/>
                  </w14:solidFill>
                </w14:textFill>
              </w:rPr>
              <w:t>1</w:t>
            </w:r>
            <w:r>
              <w:rPr>
                <w:color w:val="000000" w:themeColor="text1"/>
                <w:sz w:val="30"/>
                <w:szCs w:val="30"/>
                <w14:textFill>
                  <w14:solidFill>
                    <w14:schemeClr w14:val="tx1"/>
                  </w14:solidFill>
                </w14:textFill>
              </w:rPr>
              <w:t>“互联网+医疗健康”建设工程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834" w:type="dxa"/>
            <w:noWrap w:val="0"/>
            <w:vAlign w:val="top"/>
          </w:tcPr>
          <w:p>
            <w:pPr>
              <w:pStyle w:val="63"/>
              <w:spacing w:line="400" w:lineRule="exact"/>
              <w:ind w:firstLine="551" w:firstLineChars="196"/>
              <w:rPr>
                <w:rFonts w:eastAsia="仿宋"/>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全民健康信息化基础工程</w:t>
            </w:r>
            <w:bookmarkStart w:id="118" w:name="处室会签意见1、2"/>
            <w:r>
              <w:rPr>
                <w:rFonts w:eastAsia="楷体"/>
                <w:b/>
                <w:bCs/>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建设</w:t>
            </w:r>
            <w:r>
              <w:rPr>
                <w:rFonts w:hint="eastAsia" w:eastAsia="仿宋"/>
                <w:color w:val="000000" w:themeColor="text1"/>
                <w:sz w:val="28"/>
                <w:szCs w:val="28"/>
                <w:lang w:val="en-US" w:eastAsia="zh-CN"/>
                <w14:textFill>
                  <w14:solidFill>
                    <w14:schemeClr w14:val="tx1"/>
                  </w14:solidFill>
                </w14:textFill>
              </w:rPr>
              <w:t>提升县</w:t>
            </w:r>
            <w:r>
              <w:rPr>
                <w:rFonts w:eastAsia="仿宋"/>
                <w:color w:val="000000" w:themeColor="text1"/>
                <w:sz w:val="28"/>
                <w:szCs w:val="28"/>
                <w14:textFill>
                  <w14:solidFill>
                    <w14:schemeClr w14:val="tx1"/>
                  </w14:solidFill>
                </w14:textFill>
              </w:rPr>
              <w:t>级全民健康信息平台，</w:t>
            </w:r>
            <w:bookmarkEnd w:id="118"/>
            <w:r>
              <w:rPr>
                <w:rFonts w:eastAsia="仿宋"/>
                <w:color w:val="000000" w:themeColor="text1"/>
                <w:sz w:val="28"/>
                <w:szCs w:val="28"/>
                <w14:textFill>
                  <w14:solidFill>
                    <w14:schemeClr w14:val="tx1"/>
                  </w14:solidFill>
                </w14:textFill>
              </w:rPr>
              <w:t>完善</w:t>
            </w:r>
            <w:r>
              <w:rPr>
                <w:rFonts w:hint="eastAsia" w:eastAsia="仿宋"/>
                <w:color w:val="000000" w:themeColor="text1"/>
                <w:sz w:val="28"/>
                <w:szCs w:val="28"/>
                <w:lang w:val="en-US" w:eastAsia="zh-CN"/>
                <w14:textFill>
                  <w14:solidFill>
                    <w14:schemeClr w14:val="tx1"/>
                  </w14:solidFill>
                </w14:textFill>
              </w:rPr>
              <w:t>县</w:t>
            </w:r>
            <w:r>
              <w:rPr>
                <w:rFonts w:eastAsia="仿宋"/>
                <w:color w:val="000000" w:themeColor="text1"/>
                <w:sz w:val="28"/>
                <w:szCs w:val="28"/>
                <w14:textFill>
                  <w14:solidFill>
                    <w14:schemeClr w14:val="tx1"/>
                  </w14:solidFill>
                </w14:textFill>
              </w:rPr>
              <w:t>级全员人口、电子病历、电子健康档案和基础资源等四大数据库，建立健全全民健康信息化数据标准和互联互通接口规范，与</w:t>
            </w:r>
            <w:r>
              <w:rPr>
                <w:rFonts w:hint="eastAsia" w:eastAsia="仿宋"/>
                <w:color w:val="000000" w:themeColor="text1"/>
                <w:sz w:val="28"/>
                <w:szCs w:val="28"/>
                <w:lang w:val="en-US" w:eastAsia="zh-CN"/>
                <w14:textFill>
                  <w14:solidFill>
                    <w14:schemeClr w14:val="tx1"/>
                  </w14:solidFill>
                </w14:textFill>
              </w:rPr>
              <w:t>市</w:t>
            </w:r>
            <w:r>
              <w:rPr>
                <w:rFonts w:eastAsia="仿宋"/>
                <w:color w:val="000000" w:themeColor="text1"/>
                <w:sz w:val="28"/>
                <w:szCs w:val="28"/>
                <w14:textFill>
                  <w14:solidFill>
                    <w14:schemeClr w14:val="tx1"/>
                  </w14:solidFill>
                </w14:textFill>
              </w:rPr>
              <w:t>属公立医院信息系统联网，实现医疗机构之间检查检验结果、医学影像报告、用药记录</w:t>
            </w:r>
            <w:r>
              <w:rPr>
                <w:rFonts w:eastAsia="仿宋"/>
                <w:color w:val="000000" w:themeColor="text1"/>
                <w:sz w:val="28"/>
                <w:szCs w:val="28"/>
                <w:highlight w:val="none"/>
                <w14:textFill>
                  <w14:solidFill>
                    <w14:schemeClr w14:val="tx1"/>
                  </w14:solidFill>
                </w14:textFill>
              </w:rPr>
              <w:t>等信息</w:t>
            </w:r>
            <w:r>
              <w:rPr>
                <w:rFonts w:hint="eastAsia" w:eastAsia="仿宋"/>
                <w:color w:val="000000" w:themeColor="text1"/>
                <w:sz w:val="28"/>
                <w:szCs w:val="28"/>
                <w:highlight w:val="none"/>
                <w:lang w:val="en-US" w:eastAsia="zh-CN"/>
                <w14:textFill>
                  <w14:solidFill>
                    <w14:schemeClr w14:val="tx1"/>
                  </w14:solidFill>
                </w14:textFill>
              </w:rPr>
              <w:t>互认及</w:t>
            </w:r>
            <w:r>
              <w:rPr>
                <w:rFonts w:eastAsia="仿宋"/>
                <w:color w:val="000000" w:themeColor="text1"/>
                <w:sz w:val="28"/>
                <w:szCs w:val="28"/>
                <w:highlight w:val="none"/>
                <w14:textFill>
                  <w14:solidFill>
                    <w14:schemeClr w14:val="tx1"/>
                  </w14:solidFill>
                </w14:textFill>
              </w:rPr>
              <w:t>动态</w:t>
            </w:r>
            <w:r>
              <w:rPr>
                <w:rFonts w:eastAsia="仿宋"/>
                <w:color w:val="000000" w:themeColor="text1"/>
                <w:sz w:val="28"/>
                <w:szCs w:val="28"/>
                <w14:textFill>
                  <w14:solidFill>
                    <w14:schemeClr w14:val="tx1"/>
                  </w14:solidFill>
                </w14:textFill>
              </w:rPr>
              <w:t>交互，探索居民查询个人健康档案信息。</w:t>
            </w:r>
          </w:p>
          <w:p>
            <w:pPr>
              <w:pStyle w:val="63"/>
              <w:spacing w:line="400" w:lineRule="exact"/>
              <w:ind w:firstLine="551" w:firstLineChars="196"/>
              <w:rPr>
                <w:rFonts w:eastAsia="仿宋"/>
                <w:color w:val="000000" w:themeColor="text1"/>
                <w:sz w:val="28"/>
                <w:szCs w:val="28"/>
                <w14:textFill>
                  <w14:solidFill>
                    <w14:schemeClr w14:val="tx1"/>
                  </w14:solidFill>
                </w14:textFill>
              </w:rPr>
            </w:pPr>
            <w:r>
              <w:rPr>
                <w:rFonts w:eastAsia="楷体"/>
                <w:b/>
                <w:bCs/>
                <w:color w:val="000000" w:themeColor="text1"/>
                <w:sz w:val="28"/>
                <w:szCs w:val="28"/>
                <w14:textFill>
                  <w14:solidFill>
                    <w14:schemeClr w14:val="tx1"/>
                  </w14:solidFill>
                </w14:textFill>
              </w:rPr>
              <w:t>智慧医疗建设工程。</w:t>
            </w:r>
            <w:r>
              <w:rPr>
                <w:rFonts w:eastAsia="仿宋"/>
                <w:color w:val="000000" w:themeColor="text1"/>
                <w:sz w:val="28"/>
                <w14:textFill>
                  <w14:solidFill>
                    <w14:schemeClr w14:val="tx1"/>
                  </w14:solidFill>
                </w14:textFill>
              </w:rPr>
              <w:t>支持有条件的二级以上公立综合医院积极开展“互联网+医疗健康”服务</w:t>
            </w:r>
            <w:r>
              <w:rPr>
                <w:rFonts w:hint="eastAsia" w:eastAsia="仿宋"/>
                <w:color w:val="000000" w:themeColor="text1"/>
                <w:sz w:val="28"/>
                <w14:textFill>
                  <w14:solidFill>
                    <w14:schemeClr w14:val="tx1"/>
                  </w14:solidFill>
                </w14:textFill>
              </w:rPr>
              <w:t>。</w:t>
            </w:r>
            <w:r>
              <w:rPr>
                <w:rFonts w:eastAsia="仿宋"/>
                <w:color w:val="000000" w:themeColor="text1"/>
                <w:sz w:val="28"/>
                <w:szCs w:val="28"/>
                <w14:textFill>
                  <w14:solidFill>
                    <w14:schemeClr w14:val="tx1"/>
                  </w14:solidFill>
                </w14:textFill>
              </w:rPr>
              <w:t>构建智慧医院体系</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推动二级以上医院整合院内各类系统资源，健全医院信息平台功能</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深化“智医助理”应用</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拓展服务功能，开发移动端平台，增加服务场景，开展数据挖掘和多维度数据分析。</w:t>
            </w:r>
          </w:p>
          <w:p>
            <w:pPr>
              <w:pStyle w:val="63"/>
              <w:spacing w:line="400" w:lineRule="exact"/>
              <w:ind w:firstLine="562" w:firstLineChars="200"/>
              <w:rPr>
                <w:rFonts w:eastAsia="仿宋_GB2312"/>
                <w:color w:val="000000" w:themeColor="text1"/>
                <w14:textFill>
                  <w14:solidFill>
                    <w14:schemeClr w14:val="tx1"/>
                  </w14:solidFill>
                </w14:textFill>
              </w:rPr>
            </w:pPr>
            <w:r>
              <w:rPr>
                <w:rFonts w:hint="eastAsia" w:eastAsia="楷体"/>
                <w:b/>
                <w:bCs/>
                <w:color w:val="000000" w:themeColor="text1"/>
                <w:sz w:val="28"/>
                <w:szCs w:val="28"/>
                <w14:textFill>
                  <w14:solidFill>
                    <w14:schemeClr w14:val="tx1"/>
                  </w14:solidFill>
                </w14:textFill>
              </w:rPr>
              <w:t>医疗便民惠民信息工程。</w:t>
            </w:r>
            <w:r>
              <w:rPr>
                <w:rFonts w:eastAsia="仿宋"/>
                <w:color w:val="000000" w:themeColor="text1"/>
                <w:sz w:val="28"/>
                <w:szCs w:val="28"/>
                <w14:textFill>
                  <w14:solidFill>
                    <w14:schemeClr w14:val="tx1"/>
                  </w14:solidFill>
                </w14:textFill>
              </w:rPr>
              <w:t>全面推进远程医疗服务，到2025年，基本形成市县乡</w:t>
            </w:r>
            <w:r>
              <w:rPr>
                <w:rFonts w:hint="eastAsia" w:eastAsia="仿宋"/>
                <w:color w:val="000000" w:themeColor="text1"/>
                <w:sz w:val="28"/>
                <w:szCs w:val="28"/>
                <w:lang w:val="en-US" w:eastAsia="zh-CN"/>
                <w14:textFill>
                  <w14:solidFill>
                    <w14:schemeClr w14:val="tx1"/>
                  </w14:solidFill>
                </w14:textFill>
              </w:rPr>
              <w:t>三</w:t>
            </w:r>
            <w:r>
              <w:rPr>
                <w:rFonts w:eastAsia="仿宋"/>
                <w:color w:val="000000" w:themeColor="text1"/>
                <w:sz w:val="28"/>
                <w:szCs w:val="28"/>
                <w14:textFill>
                  <w14:solidFill>
                    <w14:schemeClr w14:val="tx1"/>
                  </w14:solidFill>
                </w14:textFill>
              </w:rPr>
              <w:t>级的远程影像服务体系、市县远程病理服务体系、市县远程心电服务体系、市县乡三级的远程检验服务体系和县乡两级的远程诊疗服务体系。推动居民电子病历和电子健康档案在线查询和规范使用。推进电子健康卡建</w:t>
            </w:r>
            <w:r>
              <w:rPr>
                <w:rFonts w:eastAsia="仿宋"/>
                <w:color w:val="000000" w:themeColor="text1"/>
                <w:sz w:val="28"/>
                <w:szCs w:val="28"/>
                <w:highlight w:val="none"/>
                <w14:textFill>
                  <w14:solidFill>
                    <w14:schemeClr w14:val="tx1"/>
                  </w14:solidFill>
                </w14:textFill>
              </w:rPr>
              <w:t>设</w:t>
            </w:r>
            <w:r>
              <w:rPr>
                <w:rFonts w:hint="eastAsia" w:eastAsia="仿宋"/>
                <w:color w:val="000000" w:themeColor="text1"/>
                <w:sz w:val="28"/>
                <w:szCs w:val="28"/>
                <w:highlight w:val="none"/>
                <w:lang w:eastAsia="zh-CN"/>
                <w14:textFill>
                  <w14:solidFill>
                    <w14:schemeClr w14:val="tx1"/>
                  </w14:solidFill>
                </w14:textFill>
              </w:rPr>
              <w:t>，</w:t>
            </w:r>
            <w:r>
              <w:rPr>
                <w:rFonts w:hint="eastAsia" w:eastAsia="仿宋"/>
                <w:color w:val="000000" w:themeColor="text1"/>
                <w:sz w:val="28"/>
                <w:szCs w:val="28"/>
                <w:highlight w:val="none"/>
                <w:lang w:val="en-US" w:eastAsia="zh-CN"/>
                <w14:textFill>
                  <w14:solidFill>
                    <w14:schemeClr w14:val="tx1"/>
                  </w14:solidFill>
                </w14:textFill>
              </w:rPr>
              <w:t>与“安康码”对接</w:t>
            </w:r>
            <w:r>
              <w:rPr>
                <w:rFonts w:eastAsia="仿宋"/>
                <w:color w:val="000000" w:themeColor="text1"/>
                <w:sz w:val="28"/>
                <w:szCs w:val="28"/>
                <w:highlight w:val="none"/>
                <w14:textFill>
                  <w14:solidFill>
                    <w14:schemeClr w14:val="tx1"/>
                  </w14:solidFill>
                </w14:textFill>
              </w:rPr>
              <w:t>，实现看病就医“一卡通行”</w:t>
            </w:r>
            <w:r>
              <w:rPr>
                <w:rFonts w:hint="eastAsia" w:eastAsia="仿宋"/>
                <w:color w:val="000000" w:themeColor="text1"/>
                <w:sz w:val="28"/>
                <w:szCs w:val="28"/>
                <w:highlight w:val="none"/>
                <w:lang w:eastAsia="zh-CN"/>
                <w14:textFill>
                  <w14:solidFill>
                    <w14:schemeClr w14:val="tx1"/>
                  </w14:solidFill>
                </w14:textFill>
              </w:rPr>
              <w:t>、“</w:t>
            </w:r>
            <w:r>
              <w:rPr>
                <w:rFonts w:hint="eastAsia" w:eastAsia="仿宋"/>
                <w:color w:val="000000" w:themeColor="text1"/>
                <w:sz w:val="28"/>
                <w:szCs w:val="28"/>
                <w:highlight w:val="none"/>
                <w:lang w:val="en-US" w:eastAsia="zh-CN"/>
                <w14:textFill>
                  <w14:solidFill>
                    <w14:schemeClr w14:val="tx1"/>
                  </w14:solidFill>
                </w14:textFill>
              </w:rPr>
              <w:t>一码就医</w:t>
            </w:r>
            <w:r>
              <w:rPr>
                <w:rFonts w:hint="eastAsia" w:eastAsia="仿宋"/>
                <w:color w:val="000000" w:themeColor="text1"/>
                <w:sz w:val="28"/>
                <w:szCs w:val="28"/>
                <w:highlight w:val="none"/>
                <w:lang w:eastAsia="zh-CN"/>
                <w14:textFill>
                  <w14:solidFill>
                    <w14:schemeClr w14:val="tx1"/>
                  </w14:solidFill>
                </w14:textFill>
              </w:rPr>
              <w:t>”，</w:t>
            </w:r>
            <w:r>
              <w:rPr>
                <w:rFonts w:hint="eastAsia" w:eastAsia="仿宋"/>
                <w:color w:val="000000" w:themeColor="text1"/>
                <w:sz w:val="28"/>
                <w:szCs w:val="28"/>
                <w:highlight w:val="none"/>
                <w:lang w:val="en-US" w:eastAsia="zh-CN"/>
                <w14:textFill>
                  <w14:solidFill>
                    <w14:schemeClr w14:val="tx1"/>
                  </w14:solidFill>
                </w14:textFill>
              </w:rPr>
              <w:t>并在“皖事通”同步上线相关功能</w:t>
            </w:r>
            <w:r>
              <w:rPr>
                <w:rFonts w:eastAsia="仿宋"/>
                <w:color w:val="000000" w:themeColor="text1"/>
                <w:sz w:val="28"/>
                <w:szCs w:val="28"/>
                <w:highlight w:val="none"/>
                <w14:textFill>
                  <w14:solidFill>
                    <w14:schemeClr w14:val="tx1"/>
                  </w14:solidFill>
                </w14:textFill>
              </w:rPr>
              <w:t>。</w:t>
            </w:r>
          </w:p>
        </w:tc>
      </w:tr>
    </w:tbl>
    <w:p>
      <w:pPr>
        <w:pStyle w:val="64"/>
        <w:keepNext w:val="0"/>
        <w:keepLines w:val="0"/>
        <w:pageBreakBefore w:val="0"/>
        <w:widowControl w:val="0"/>
        <w:kinsoku/>
        <w:wordWrap/>
        <w:overflowPunct/>
        <w:topLinePunct w:val="0"/>
        <w:autoSpaceDE/>
        <w:autoSpaceDN/>
        <w:bidi w:val="0"/>
        <w:snapToGrid/>
        <w:spacing w:line="560" w:lineRule="exact"/>
        <w:ind w:left="0" w:leftChars="0" w:firstLine="643" w:firstLineChars="200"/>
        <w:textAlignment w:val="auto"/>
        <w:outlineLvl w:val="1"/>
        <w:rPr>
          <w:rFonts w:hint="eastAsia" w:ascii="楷体" w:hAnsi="楷体" w:eastAsia="楷体" w:cs="楷体"/>
          <w:color w:val="000000" w:themeColor="text1"/>
          <w14:textFill>
            <w14:solidFill>
              <w14:schemeClr w14:val="tx1"/>
            </w14:solidFill>
          </w14:textFill>
        </w:rPr>
      </w:pPr>
      <w:bookmarkStart w:id="119" w:name="_Toc21353"/>
      <w:bookmarkStart w:id="120" w:name="_Toc89293147"/>
      <w:r>
        <w:rPr>
          <w:rFonts w:hint="eastAsia" w:ascii="楷体" w:hAnsi="楷体" w:eastAsia="楷体" w:cs="楷体"/>
          <w:color w:val="000000" w:themeColor="text1"/>
          <w14:textFill>
            <w14:solidFill>
              <w14:schemeClr w14:val="tx1"/>
            </w14:solidFill>
          </w14:textFill>
        </w:rPr>
        <w:t>（五）强化科技创新</w:t>
      </w:r>
      <w:bookmarkEnd w:id="119"/>
      <w:bookmarkEnd w:id="120"/>
      <w:bookmarkStart w:id="121" w:name="_Toc89293148"/>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1"/>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积极探索创建</w:t>
      </w:r>
      <w:r>
        <w:rPr>
          <w:rFonts w:hint="eastAsia" w:ascii="仿宋_GB2312" w:hAnsi="仿宋_GB2312" w:eastAsia="仿宋_GB2312" w:cs="仿宋_GB2312"/>
          <w:b w:val="0"/>
          <w:bCs w:val="0"/>
          <w:color w:val="000000" w:themeColor="text1"/>
          <w:sz w:val="32"/>
          <w:szCs w:val="32"/>
          <w14:textFill>
            <w14:solidFill>
              <w14:schemeClr w14:val="tx1"/>
            </w14:solidFill>
          </w14:textFill>
        </w:rPr>
        <w:t>一批高水平的创新基地和平台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采取联合建立研发平台、科技创新联合体等形式，促进多学科交叉融合的“医产学研”协同研究。完善科技成果转移转化政策激励措施。鼓励科技人员在科研院所、医疗卫生机构、企业之间流动兼职。健全鼓励创新的分配激励机制，将成果转化纳入医院综合考核指标体系，形成卫生科技成果转移转化的良好氛围。鼓励国内外一流大学、科研机构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祁</w:t>
      </w:r>
      <w:r>
        <w:rPr>
          <w:rFonts w:hint="eastAsia" w:ascii="仿宋_GB2312" w:hAnsi="仿宋_GB2312" w:eastAsia="仿宋_GB2312" w:cs="仿宋_GB2312"/>
          <w:b w:val="0"/>
          <w:bCs w:val="0"/>
          <w:color w:val="000000" w:themeColor="text1"/>
          <w:sz w:val="32"/>
          <w:szCs w:val="32"/>
          <w14:textFill>
            <w14:solidFill>
              <w14:schemeClr w14:val="tx1"/>
            </w14:solidFill>
          </w14:textFill>
        </w:rPr>
        <w:t>成立研究院、研究中心。培育和发展卫生与健康科技创新服务、科技成果转化评估评价等机构，发挥学会、协会在促进成果转移转化的纽带作用。加快推进“产学研”、“医研企”合作，鼓励企业与医学科研院所、医疗机构联合建立技术转移机构等。</w:t>
      </w:r>
      <w:bookmarkEnd w:id="121"/>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1"/>
        <w:rPr>
          <w:rFonts w:hint="eastAsia" w:ascii="楷体" w:hAnsi="楷体" w:eastAsia="楷体" w:cs="楷体"/>
          <w:color w:val="000000" w:themeColor="text1"/>
          <w:lang w:val="en-US" w:eastAsia="zh-CN"/>
          <w14:textFill>
            <w14:solidFill>
              <w14:schemeClr w14:val="tx1"/>
            </w14:solidFill>
          </w14:textFill>
        </w:rPr>
      </w:pPr>
      <w:bookmarkStart w:id="122" w:name="_Toc1048"/>
      <w:r>
        <w:rPr>
          <w:rFonts w:hint="eastAsia" w:ascii="楷体" w:hAnsi="楷体" w:eastAsia="楷体" w:cs="楷体"/>
          <w:color w:val="000000" w:themeColor="text1"/>
          <w:lang w:val="en-US" w:eastAsia="zh-CN"/>
          <w14:textFill>
            <w14:solidFill>
              <w14:schemeClr w14:val="tx1"/>
            </w14:solidFill>
          </w14:textFill>
        </w:rPr>
        <w:t>（六）强化法治保障</w:t>
      </w:r>
      <w:bookmarkEnd w:id="122"/>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深入学习贯彻习近平法治思想，推进卫生健康法治建设，严格落实重大行政决策程序，加强行政规范性文件制定监督管理。贯彻执行《中华人民共和国基本医疗卫生与健康促进法》《安徽省中医药条例》《安徽省爱国卫生条例》等法律法规，推进人口与计划生育、传染病防治、突发公共卫生应对、职业病防治等地方性法规规章制定修改工作，积极推进卫生健康行业标准制修订。持续深化“放管服”改革，推进行政审批制度改革。加强普法宣传教育和政府信息公开。</w:t>
      </w:r>
      <w:bookmarkStart w:id="123" w:name="_Toc89293149"/>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 w:hAnsi="楷体" w:eastAsia="楷体" w:cs="楷体"/>
          <w:color w:val="000000" w:themeColor="text1"/>
          <w:lang w:val="en-US" w:eastAsia="zh-CN"/>
          <w14:textFill>
            <w14:solidFill>
              <w14:schemeClr w14:val="tx1"/>
            </w14:solidFill>
          </w14:textFill>
        </w:rPr>
      </w:pPr>
      <w:bookmarkStart w:id="124" w:name="_Toc16394"/>
      <w:r>
        <w:rPr>
          <w:rFonts w:hint="eastAsia" w:ascii="楷体" w:hAnsi="楷体" w:eastAsia="楷体" w:cs="楷体"/>
          <w:color w:val="000000" w:themeColor="text1"/>
          <w:lang w:val="en-US" w:eastAsia="zh-CN"/>
          <w14:textFill>
            <w14:solidFill>
              <w14:schemeClr w14:val="tx1"/>
            </w14:solidFill>
          </w14:textFill>
        </w:rPr>
        <w:t>（七）强化部门协同</w:t>
      </w:r>
      <w:bookmarkEnd w:id="123"/>
      <w:bookmarkEnd w:id="124"/>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1"/>
        <w:rPr>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加强大气、水、土壤等环境健康影响因素的监测与评价，开展环境污染与疾病关系、健康风险预警及防护干预研究，积极预防控制环境污染相关疾病。完善饮用水水质监测网络，保障饮用水安全。实施交通安全生命防护工程，加强交通隐患治理，减少交通伤害事件。加强儿童和老年人伤害干预和预防，减少儿童溺水和老年人意外跌倒。完善消费品质量安全监测体系，减少消费品安全伤害。持续改进和提升安全生产工作，预防发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较</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大</w:t>
      </w:r>
      <w:r>
        <w:rPr>
          <w:rFonts w:hint="eastAsia" w:ascii="仿宋_GB2312" w:hAnsi="仿宋_GB2312" w:eastAsia="仿宋_GB2312" w:cs="仿宋_GB2312"/>
          <w:b w:val="0"/>
          <w:bCs w:val="0"/>
          <w:color w:val="000000" w:themeColor="text1"/>
          <w:sz w:val="32"/>
          <w:szCs w:val="32"/>
          <w14:textFill>
            <w14:solidFill>
              <w14:schemeClr w14:val="tx1"/>
            </w14:solidFill>
          </w14:textFill>
        </w:rPr>
        <w:t>安全生产事故，保障人民生命健康安全。将卫生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健康</w:t>
      </w:r>
      <w:r>
        <w:rPr>
          <w:rFonts w:hint="eastAsia" w:ascii="仿宋_GB2312" w:hAnsi="仿宋_GB2312" w:eastAsia="仿宋_GB2312" w:cs="仿宋_GB2312"/>
          <w:b w:val="0"/>
          <w:bCs w:val="0"/>
          <w:color w:val="000000" w:themeColor="text1"/>
          <w:sz w:val="32"/>
          <w:szCs w:val="32"/>
          <w14:textFill>
            <w14:solidFill>
              <w14:schemeClr w14:val="tx1"/>
            </w14:solidFill>
          </w14:textFill>
        </w:rPr>
        <w:t>公共基础设施建设项目内容纳入县国土空间规划。</w:t>
      </w:r>
      <w:bookmarkStart w:id="125" w:name="_Toc89293150"/>
      <w:bookmarkStart w:id="126" w:name="_Toc27491"/>
    </w:p>
    <w:p>
      <w:pPr>
        <w:pStyle w:val="65"/>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r>
        <w:rPr>
          <w:color w:val="000000" w:themeColor="text1"/>
          <w14:textFill>
            <w14:solidFill>
              <w14:schemeClr w14:val="tx1"/>
            </w14:solidFill>
          </w14:textFill>
        </w:rPr>
        <w:t>十二、加强规划组织实施</w:t>
      </w:r>
      <w:bookmarkEnd w:id="125"/>
      <w:bookmarkEnd w:id="126"/>
      <w:bookmarkStart w:id="127" w:name="_Toc89293151"/>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 w:hAnsi="楷体" w:eastAsia="楷体" w:cs="楷体"/>
          <w:color w:val="000000" w:themeColor="text1"/>
          <w:lang w:val="en-US" w:eastAsia="zh-CN"/>
          <w14:textFill>
            <w14:solidFill>
              <w14:schemeClr w14:val="tx1"/>
            </w14:solidFill>
          </w14:textFill>
        </w:rPr>
      </w:pPr>
      <w:bookmarkStart w:id="128" w:name="_Toc12349"/>
      <w:r>
        <w:rPr>
          <w:rFonts w:hint="eastAsia" w:ascii="楷体" w:hAnsi="楷体" w:eastAsia="楷体" w:cs="楷体"/>
          <w:color w:val="000000" w:themeColor="text1"/>
          <w:lang w:val="en-US" w:eastAsia="zh-CN"/>
          <w14:textFill>
            <w14:solidFill>
              <w14:schemeClr w14:val="tx1"/>
            </w14:solidFill>
          </w14:textFill>
        </w:rPr>
        <w:t>（一）加强组织领导</w:t>
      </w:r>
      <w:bookmarkEnd w:id="127"/>
      <w:bookmarkEnd w:id="128"/>
    </w:p>
    <w:p>
      <w:pPr>
        <w:pStyle w:val="6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各单位</w:t>
      </w:r>
      <w:r>
        <w:rPr>
          <w:rFonts w:hint="eastAsia" w:ascii="仿宋_GB2312" w:hAnsi="仿宋_GB2312" w:eastAsia="仿宋_GB2312" w:cs="仿宋_GB2312"/>
          <w:b w:val="0"/>
          <w:bCs w:val="0"/>
          <w:color w:val="000000" w:themeColor="text1"/>
          <w:sz w:val="32"/>
          <w:szCs w:val="32"/>
          <w14:textFill>
            <w14:solidFill>
              <w14:schemeClr w14:val="tx1"/>
            </w14:solidFill>
          </w14:textFill>
        </w:rPr>
        <w:t>要高度重视健康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祁门</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加强党对卫生健康事业的全面领导，发挥党组织核心作用，落实各级政府主体责任，充分发挥医改领导小组的统筹协调作用，推动把健康融入所有政策，构建保障人民健康优先发展的制度体系，牢固树立大卫生大健康理念，在发展理念中体现健康优先、经济社会发展规划中突出健康目标指标、公共政策制定实施中向健康倾斜、财政投入上着力保障健康需求、公共资源配置上满足健康发展需要，将主要健康指标、重大疾病防控和突发公共卫生事件应对等纳入党委政府绩效考核。</w:t>
      </w:r>
      <w:bookmarkStart w:id="129" w:name="_Toc89293152"/>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楷体" w:hAnsi="楷体" w:eastAsia="楷体" w:cs="楷体"/>
          <w:color w:val="000000" w:themeColor="text1"/>
          <w:lang w:val="en-US" w:eastAsia="zh-CN"/>
          <w14:textFill>
            <w14:solidFill>
              <w14:schemeClr w14:val="tx1"/>
            </w14:solidFill>
          </w14:textFill>
        </w:rPr>
      </w:pPr>
      <w:bookmarkStart w:id="130" w:name="_Toc8111"/>
      <w:r>
        <w:rPr>
          <w:rFonts w:hint="eastAsia" w:ascii="楷体" w:hAnsi="楷体" w:eastAsia="楷体" w:cs="楷体"/>
          <w:color w:val="000000" w:themeColor="text1"/>
          <w:lang w:val="en-US" w:eastAsia="zh-CN"/>
          <w14:textFill>
            <w14:solidFill>
              <w14:schemeClr w14:val="tx1"/>
            </w14:solidFill>
          </w14:textFill>
        </w:rPr>
        <w:t>（二）明确职责分工</w:t>
      </w:r>
      <w:bookmarkEnd w:id="129"/>
      <w:bookmarkEnd w:id="130"/>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1"/>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各相关部门要按照职责分工，细化工作目标，落实配套政策，做好相关任务的实施工作。充分发挥重大政策、重大项目、重大平台的牵引作用，集中力量办大事，有效带动规划整体实施，明确责任主体、实施进度要求，确保如期完成。对纳入本规划的重大工程项目，要简化审批核准程序，对符合国土空间规划的项目，优先保障规划选址、土地供应和融资安排。</w:t>
      </w:r>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楷体" w:hAnsi="楷体" w:eastAsia="楷体" w:cs="楷体"/>
          <w:color w:val="000000" w:themeColor="text1"/>
          <w:lang w:val="en-US" w:eastAsia="zh-CN"/>
          <w14:textFill>
            <w14:solidFill>
              <w14:schemeClr w14:val="tx1"/>
            </w14:solidFill>
          </w14:textFill>
        </w:rPr>
      </w:pPr>
      <w:bookmarkStart w:id="131" w:name="_Toc8008"/>
      <w:r>
        <w:rPr>
          <w:rFonts w:hint="eastAsia" w:ascii="楷体" w:hAnsi="楷体" w:eastAsia="楷体" w:cs="楷体"/>
          <w:color w:val="000000" w:themeColor="text1"/>
          <w:lang w:val="en-US" w:eastAsia="zh-CN"/>
          <w14:textFill>
            <w14:solidFill>
              <w14:schemeClr w14:val="tx1"/>
            </w14:solidFill>
          </w14:textFill>
        </w:rPr>
        <w:t>（三）做好宣传引导</w:t>
      </w:r>
      <w:bookmarkEnd w:id="131"/>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1"/>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建立政府主导的宣传机制，完善宣传平台，坚持正确的舆论导向，持续开展健康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祁门</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主题宣传。以弘扬伟大抗疫精神为主旋律，广泛宣传卫生健康事业发展成效和重要性，营造卫生健康发展的良好社会氛围。要通过多样化的媒体传播手段，及时宣传各类政策信息，加强政策解读，回应社会关切，凝聚社会共识，提高群众对改革的知晓率和参与度，营造全社会关心、理解和支持卫生健康事业的良好氛围。</w:t>
      </w:r>
      <w:bookmarkStart w:id="132" w:name="_Toc89293154"/>
    </w:p>
    <w:p>
      <w:pPr>
        <w:pStyle w:val="64"/>
        <w:keepNext w:val="0"/>
        <w:keepLines w:val="0"/>
        <w:pageBreakBefore w:val="0"/>
        <w:widowControl w:val="0"/>
        <w:kinsoku/>
        <w:wordWrap/>
        <w:overflowPunct/>
        <w:topLinePunct w:val="0"/>
        <w:autoSpaceDE/>
        <w:autoSpaceDN/>
        <w:bidi w:val="0"/>
        <w:snapToGrid/>
        <w:spacing w:line="560" w:lineRule="exact"/>
        <w:textAlignment w:val="auto"/>
        <w:outlineLvl w:val="9"/>
        <w:rPr>
          <w:rFonts w:hint="eastAsia" w:ascii="楷体" w:hAnsi="楷体" w:eastAsia="楷体" w:cs="楷体"/>
          <w:color w:val="000000" w:themeColor="text1"/>
          <w:lang w:val="en-US" w:eastAsia="zh-CN"/>
          <w14:textFill>
            <w14:solidFill>
              <w14:schemeClr w14:val="tx1"/>
            </w14:solidFill>
          </w14:textFill>
        </w:rPr>
      </w:pPr>
      <w:bookmarkStart w:id="133" w:name="_Toc24296"/>
      <w:r>
        <w:rPr>
          <w:rFonts w:hint="eastAsia" w:ascii="楷体" w:hAnsi="楷体" w:eastAsia="楷体" w:cs="楷体"/>
          <w:color w:val="000000" w:themeColor="text1"/>
          <w:lang w:val="en-US" w:eastAsia="zh-CN"/>
          <w14:textFill>
            <w14:solidFill>
              <w14:schemeClr w14:val="tx1"/>
            </w14:solidFill>
          </w14:textFill>
        </w:rPr>
        <w:t>（四）强化监测评价</w:t>
      </w:r>
      <w:bookmarkEnd w:id="132"/>
      <w:bookmarkEnd w:id="133"/>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560" w:lineRule="exact"/>
        <w:ind w:firstLine="640" w:firstLineChars="200"/>
        <w:textAlignment w:val="auto"/>
        <w:outlineLvl w:val="9"/>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要</w:t>
      </w:r>
      <w:r>
        <w:rPr>
          <w:rFonts w:hint="eastAsia" w:ascii="Times New Roman" w:hAnsi="Times New Roman" w:eastAsia="仿宋" w:cs="Times New Roman"/>
          <w:color w:val="000000" w:themeColor="text1"/>
          <w:sz w:val="32"/>
          <w:szCs w:val="32"/>
          <w14:textFill>
            <w14:solidFill>
              <w14:schemeClr w14:val="tx1"/>
            </w14:solidFill>
          </w14:textFill>
        </w:rPr>
        <w:t>健全卫生健康规划体系，加强上下级规划衔接。做好规划重点任务分解，推动将主要指标和重点任务纳入年度重点工作，建立规划实施情况动态监测和评估机制。在</w:t>
      </w:r>
      <w:r>
        <w:rPr>
          <w:rFonts w:hint="eastAsia" w:eastAsia="仿宋"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委</w:t>
      </w:r>
      <w:r>
        <w:rPr>
          <w:rFonts w:hint="eastAsia" w:eastAsia="仿宋"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政府</w:t>
      </w:r>
      <w:r>
        <w:rPr>
          <w:rFonts w:hint="eastAsia" w:ascii="Times New Roman" w:hAnsi="Times New Roman" w:eastAsia="仿宋" w:cs="Times New Roman"/>
          <w:color w:val="000000" w:themeColor="text1"/>
          <w:sz w:val="32"/>
          <w:szCs w:val="32"/>
          <w14:textFill>
            <w14:solidFill>
              <w14:schemeClr w14:val="tx1"/>
            </w14:solidFill>
          </w14:textFill>
        </w:rPr>
        <w:t>的统一领导下，</w:t>
      </w:r>
      <w:r>
        <w:rPr>
          <w:rFonts w:hint="eastAsia" w:eastAsia="仿宋" w:cs="Times New Roman"/>
          <w:color w:val="000000" w:themeColor="text1"/>
          <w:sz w:val="32"/>
          <w:szCs w:val="32"/>
          <w:lang w:val="en-US" w:eastAsia="zh-CN"/>
          <w14:textFill>
            <w14:solidFill>
              <w14:schemeClr w14:val="tx1"/>
            </w14:solidFill>
          </w14:textFill>
        </w:rPr>
        <w:t>县</w:t>
      </w:r>
      <w:r>
        <w:rPr>
          <w:rFonts w:hint="eastAsia" w:ascii="Times New Roman" w:hAnsi="Times New Roman" w:eastAsia="仿宋" w:cs="Times New Roman"/>
          <w:color w:val="000000" w:themeColor="text1"/>
          <w:sz w:val="32"/>
          <w:szCs w:val="32"/>
          <w14:textFill>
            <w14:solidFill>
              <w14:schemeClr w14:val="tx1"/>
            </w14:solidFill>
          </w14:textFill>
        </w:rPr>
        <w:t>卫生健康委负责牵头制定对规划实施进度及效果进行监测和中期、末期评估，及时发现实施中存在的问题，并研究解决对策。</w:t>
      </w:r>
      <w:bookmarkEnd w:id="24"/>
      <w:bookmarkEnd w:id="25"/>
      <w:bookmarkEnd w:id="26"/>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520" w:lineRule="exact"/>
        <w:ind w:firstLine="640" w:firstLineChars="200"/>
        <w:textAlignment w:val="auto"/>
        <w:outlineLvl w:val="9"/>
        <w:rPr>
          <w:rFonts w:hint="eastAsia"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520" w:lineRule="exact"/>
        <w:textAlignment w:val="auto"/>
        <w:outlineLvl w:val="9"/>
        <w:rPr>
          <w:rFonts w:hint="eastAsia" w:ascii="Times New Roman" w:hAnsi="Times New Roman" w:eastAsia="仿宋" w:cs="Times New Roman"/>
          <w:color w:val="000000" w:themeColor="text1"/>
          <w:sz w:val="32"/>
          <w:szCs w:val="32"/>
          <w:lang w:eastAsia="zh-CN"/>
          <w14:textFill>
            <w14:solidFill>
              <w14:schemeClr w14:val="tx1"/>
            </w14:solidFill>
          </w14:textFill>
        </w:rPr>
        <w:sectPr>
          <w:pgSz w:w="11906" w:h="16838"/>
          <w:pgMar w:top="1440" w:right="1644" w:bottom="1440" w:left="1644" w:header="851" w:footer="992"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kern w:val="0"/>
          <w:sz w:val="44"/>
          <w:lang w:eastAsia="zh-CN"/>
        </w:rPr>
      </w:pPr>
      <w:r>
        <w:rPr>
          <w:rFonts w:hint="eastAsia" w:ascii="宋体" w:hAnsi="宋体" w:eastAsia="宋体" w:cs="宋体"/>
          <w:b/>
          <w:bCs/>
          <w:kern w:val="0"/>
          <w:sz w:val="44"/>
          <w:lang w:val="en-US" w:eastAsia="zh-CN"/>
        </w:rPr>
        <w:t>祁门县</w:t>
      </w:r>
      <w:r>
        <w:rPr>
          <w:rFonts w:hint="eastAsia" w:ascii="宋体" w:hAnsi="宋体" w:eastAsia="宋体" w:cs="宋体"/>
          <w:b/>
          <w:bCs/>
          <w:kern w:val="0"/>
          <w:sz w:val="44"/>
          <w:lang w:eastAsia="zh-CN"/>
        </w:rPr>
        <w:t>“十四五”卫生健康领域亿元以上重点建设项目库</w:t>
      </w:r>
    </w:p>
    <w:tbl>
      <w:tblPr>
        <w:tblStyle w:val="15"/>
        <w:tblW w:w="15612"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837"/>
        <w:gridCol w:w="1436"/>
        <w:gridCol w:w="4543"/>
        <w:gridCol w:w="1283"/>
        <w:gridCol w:w="1363"/>
        <w:gridCol w:w="2138"/>
        <w:gridCol w:w="174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63"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序号</w:t>
            </w:r>
          </w:p>
        </w:tc>
        <w:tc>
          <w:tcPr>
            <w:tcW w:w="1837"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项目名称</w:t>
            </w:r>
          </w:p>
        </w:tc>
        <w:tc>
          <w:tcPr>
            <w:tcW w:w="1436"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建设地点</w:t>
            </w:r>
          </w:p>
        </w:tc>
        <w:tc>
          <w:tcPr>
            <w:tcW w:w="4543"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建设内容</w:t>
            </w:r>
          </w:p>
        </w:tc>
        <w:tc>
          <w:tcPr>
            <w:tcW w:w="1283"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总投资</w:t>
            </w:r>
          </w:p>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（亿元）</w:t>
            </w:r>
          </w:p>
        </w:tc>
        <w:tc>
          <w:tcPr>
            <w:tcW w:w="1363"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建设周期</w:t>
            </w:r>
          </w:p>
        </w:tc>
        <w:tc>
          <w:tcPr>
            <w:tcW w:w="2138"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“十四五”</w:t>
            </w:r>
          </w:p>
          <w:p>
            <w:pPr>
              <w:widowControl/>
              <w:jc w:val="center"/>
              <w:rPr>
                <w:rFonts w:hint="default" w:ascii="楷体_GB2312" w:hAnsi="楷体_GB2312" w:eastAsia="楷体_GB2312" w:cs="楷体_GB2312"/>
                <w:b/>
                <w:bCs/>
                <w:kern w:val="0"/>
                <w:sz w:val="28"/>
                <w:szCs w:val="28"/>
                <w:vertAlign w:val="baseline"/>
                <w:lang w:val="en-US" w:eastAsia="zh-CN"/>
              </w:rPr>
            </w:pPr>
            <w:r>
              <w:rPr>
                <w:rFonts w:hint="eastAsia" w:ascii="楷体_GB2312" w:hAnsi="楷体_GB2312" w:eastAsia="楷体_GB2312" w:cs="楷体_GB2312"/>
                <w:b/>
                <w:bCs/>
                <w:kern w:val="0"/>
                <w:sz w:val="28"/>
                <w:szCs w:val="28"/>
                <w:vertAlign w:val="baseline"/>
                <w:lang w:eastAsia="zh-CN"/>
              </w:rPr>
              <w:t>建设目标</w:t>
            </w:r>
          </w:p>
        </w:tc>
        <w:tc>
          <w:tcPr>
            <w:tcW w:w="1744"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kern w:val="0"/>
                <w:sz w:val="28"/>
                <w:szCs w:val="28"/>
                <w:vertAlign w:val="baseline"/>
                <w:lang w:eastAsia="zh-CN"/>
              </w:rPr>
              <w:t>业主单位</w:t>
            </w:r>
          </w:p>
        </w:tc>
        <w:tc>
          <w:tcPr>
            <w:tcW w:w="705" w:type="dxa"/>
            <w:vAlign w:val="center"/>
          </w:tcPr>
          <w:p>
            <w:pPr>
              <w:widowControl/>
              <w:jc w:val="center"/>
              <w:rPr>
                <w:rFonts w:hint="eastAsia" w:ascii="楷体_GB2312" w:hAnsi="楷体_GB2312" w:eastAsia="楷体_GB2312" w:cs="楷体_GB2312"/>
                <w:b/>
                <w:bCs/>
                <w:kern w:val="0"/>
                <w:sz w:val="28"/>
                <w:szCs w:val="28"/>
                <w:vertAlign w:val="baseline"/>
                <w:lang w:eastAsia="zh-CN"/>
              </w:rPr>
            </w:pPr>
            <w:r>
              <w:rPr>
                <w:rFonts w:hint="eastAsia" w:ascii="楷体_GB2312" w:hAnsi="楷体_GB2312" w:eastAsia="楷体_GB2312" w:cs="楷体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6" w:hRule="exact"/>
        </w:trPr>
        <w:tc>
          <w:tcPr>
            <w:tcW w:w="563" w:type="dxa"/>
            <w:vAlign w:val="center"/>
          </w:tcPr>
          <w:p>
            <w:pPr>
              <w:keepNext w:val="0"/>
              <w:keepLines w:val="0"/>
              <w:widowControl/>
              <w:suppressLineNumbers w:val="0"/>
              <w:jc w:val="center"/>
              <w:textAlignment w:val="center"/>
              <w:rPr>
                <w:rFonts w:hint="eastAsia" w:ascii="仿宋" w:hAnsi="仿宋" w:eastAsia="仿宋" w:cs="仿宋"/>
                <w:kern w:val="0"/>
                <w:sz w:val="18"/>
                <w:szCs w:val="18"/>
                <w:vertAlign w:val="baseline"/>
                <w:lang w:val="en-US" w:eastAsia="zh-CN"/>
              </w:rPr>
            </w:pPr>
            <w:r>
              <w:rPr>
                <w:rFonts w:hint="eastAsia" w:ascii="仿宋" w:hAnsi="仿宋" w:eastAsia="仿宋" w:cs="仿宋"/>
                <w:i w:val="0"/>
                <w:iCs w:val="0"/>
                <w:color w:val="000000"/>
                <w:kern w:val="0"/>
                <w:sz w:val="18"/>
                <w:szCs w:val="18"/>
                <w:u w:val="none"/>
                <w:lang w:val="en-US" w:eastAsia="zh-CN" w:bidi="ar"/>
              </w:rPr>
              <w:t>1</w:t>
            </w:r>
          </w:p>
        </w:tc>
        <w:tc>
          <w:tcPr>
            <w:tcW w:w="1837" w:type="dxa"/>
            <w:vAlign w:val="center"/>
          </w:tcPr>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祁门县医疗卫生服务能力提升暨县域医疗公共服务设施改</w:t>
            </w:r>
          </w:p>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扩建项目</w:t>
            </w:r>
          </w:p>
        </w:tc>
        <w:tc>
          <w:tcPr>
            <w:tcW w:w="1436" w:type="dxa"/>
            <w:vAlign w:val="center"/>
          </w:tcPr>
          <w:p>
            <w:pPr>
              <w:keepNext w:val="0"/>
              <w:keepLines w:val="0"/>
              <w:widowControl/>
              <w:suppressLineNumbers w:val="0"/>
              <w:jc w:val="center"/>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val="en-US" w:eastAsia="zh-CN"/>
              </w:rPr>
              <w:t>祁门县全域</w:t>
            </w:r>
          </w:p>
        </w:tc>
        <w:tc>
          <w:tcPr>
            <w:tcW w:w="4543" w:type="dxa"/>
            <w:vAlign w:val="center"/>
          </w:tcPr>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1、祁门县智慧医疗健康系统建设：新建一体化基础服务云平台、中小医疗卫生机构信息化系统、基于一体化云平台的应用系统、互联互通系统及信息安全系统等。</w:t>
            </w:r>
          </w:p>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2、祁门县人民医院救治能力提升工程：改建县人民医院传染病区占地面积 2500 平米，总建筑面积 2400 平米，配套建设供配电、给排水等基础设施，同时配套购置相关仪器设备。</w:t>
            </w:r>
          </w:p>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3、祁门县公共健康服务中心建设：项目占地面积 5000 平米，总建筑面积 5000 平米，配套建设供配电、给排水、道路、停车场、绿化以及环卫等基础设施，同时配套购置相关仪器设备。</w:t>
            </w:r>
          </w:p>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4、祁门县历口镇中心卫生院迁建及急救分中心建设项目：项目征地 4000 平米（约 6 亩），新建医疗住院综合楼总建筑面积 2500 平米，配套建设供配电、给排水、道路、停车场、绿化以及环卫等基础设施，同时配套购置相关仪器设备。</w:t>
            </w:r>
          </w:p>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5、祁门县疾控中心公共卫生服务能力提升建设项目：</w:t>
            </w:r>
          </w:p>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改扩建疾控中心实验楼占地面积 1000 平米，总建筑面积 1050 平米，配套建设供配电、给排水等基础设</w:t>
            </w:r>
          </w:p>
          <w:p>
            <w:pPr>
              <w:keepNext w:val="0"/>
              <w:keepLines w:val="0"/>
              <w:widowControl/>
              <w:suppressLineNumbers w:val="0"/>
              <w:jc w:val="left"/>
              <w:textAlignment w:val="center"/>
              <w:rPr>
                <w:rFonts w:hint="eastAsia" w:ascii="仿宋" w:hAnsi="仿宋" w:eastAsia="仿宋" w:cs="仿宋"/>
                <w:kern w:val="0"/>
                <w:sz w:val="18"/>
                <w:szCs w:val="18"/>
                <w:vertAlign w:val="baseline"/>
                <w:lang w:val="en-US" w:eastAsia="zh-CN"/>
              </w:rPr>
            </w:pPr>
            <w:r>
              <w:rPr>
                <w:rFonts w:hint="eastAsia" w:ascii="仿宋" w:hAnsi="仿宋" w:eastAsia="仿宋" w:cs="仿宋"/>
                <w:kern w:val="0"/>
                <w:sz w:val="18"/>
                <w:szCs w:val="18"/>
                <w:vertAlign w:val="baseline"/>
                <w:lang w:eastAsia="zh-CN"/>
              </w:rPr>
              <w:t>施，同时配套购置相关仪器设备。</w:t>
            </w:r>
            <w:r>
              <w:rPr>
                <w:rFonts w:hint="eastAsia" w:ascii="仿宋" w:hAnsi="仿宋" w:eastAsia="仿宋" w:cs="仿宋"/>
                <w:kern w:val="0"/>
                <w:sz w:val="18"/>
                <w:szCs w:val="18"/>
                <w:vertAlign w:val="baseline"/>
                <w:lang w:val="en-US" w:eastAsia="zh-CN"/>
              </w:rPr>
              <w:t xml:space="preserve">                 </w:t>
            </w:r>
          </w:p>
          <w:p>
            <w:pPr>
              <w:keepNext w:val="0"/>
              <w:keepLines w:val="0"/>
              <w:widowControl/>
              <w:suppressLineNumbers w:val="0"/>
              <w:jc w:val="left"/>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eastAsia="zh-CN"/>
              </w:rPr>
              <w:t>6、祁门县基层卫生机构维修改造急救分中心建设项目：对祁门县下辖 12 个乡镇卫生院业务用房进行改建，总占地面积 23979 平米，改建建筑面积 8400 平米，新建建筑面积 600 平米。村卫生室业务用房 3000 平米。配套建设供配电、给排水、道路、停车场、绿化以及环卫等基础设施，同时配套购置相关仪器设备。</w:t>
            </w:r>
          </w:p>
        </w:tc>
        <w:tc>
          <w:tcPr>
            <w:tcW w:w="1283" w:type="dxa"/>
            <w:vAlign w:val="center"/>
          </w:tcPr>
          <w:p>
            <w:pPr>
              <w:keepNext w:val="0"/>
              <w:keepLines w:val="0"/>
              <w:widowControl/>
              <w:suppressLineNumbers w:val="0"/>
              <w:jc w:val="center"/>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val="en-US" w:eastAsia="zh-CN"/>
              </w:rPr>
              <w:t>1.89</w:t>
            </w:r>
          </w:p>
        </w:tc>
        <w:tc>
          <w:tcPr>
            <w:tcW w:w="1363" w:type="dxa"/>
            <w:vAlign w:val="center"/>
          </w:tcPr>
          <w:p>
            <w:pPr>
              <w:keepNext w:val="0"/>
              <w:keepLines w:val="0"/>
              <w:widowControl/>
              <w:suppressLineNumbers w:val="0"/>
              <w:jc w:val="center"/>
              <w:textAlignment w:val="center"/>
              <w:rPr>
                <w:rFonts w:hint="eastAsia" w:ascii="仿宋" w:hAnsi="仿宋" w:eastAsia="仿宋" w:cs="仿宋"/>
                <w:kern w:val="0"/>
                <w:sz w:val="18"/>
                <w:szCs w:val="18"/>
                <w:vertAlign w:val="baseline"/>
                <w:lang w:eastAsia="zh-CN"/>
              </w:rPr>
            </w:pPr>
            <w:r>
              <w:rPr>
                <w:rFonts w:hint="eastAsia" w:ascii="仿宋" w:hAnsi="仿宋" w:eastAsia="仿宋" w:cs="仿宋"/>
                <w:i w:val="0"/>
                <w:iCs w:val="0"/>
                <w:color w:val="000000"/>
                <w:kern w:val="0"/>
                <w:sz w:val="18"/>
                <w:szCs w:val="18"/>
                <w:u w:val="none"/>
                <w:lang w:val="en-US" w:eastAsia="zh-CN" w:bidi="ar"/>
              </w:rPr>
              <w:t>2020年-2023年</w:t>
            </w:r>
          </w:p>
        </w:tc>
        <w:tc>
          <w:tcPr>
            <w:tcW w:w="2138" w:type="dxa"/>
            <w:vAlign w:val="center"/>
          </w:tcPr>
          <w:p>
            <w:pPr>
              <w:keepNext w:val="0"/>
              <w:keepLines w:val="0"/>
              <w:widowControl/>
              <w:suppressLineNumbers w:val="0"/>
              <w:jc w:val="center"/>
              <w:textAlignment w:val="center"/>
              <w:rPr>
                <w:rFonts w:hint="eastAsia" w:ascii="仿宋" w:hAnsi="仿宋" w:eastAsia="仿宋" w:cs="仿宋"/>
                <w:kern w:val="0"/>
                <w:sz w:val="18"/>
                <w:szCs w:val="18"/>
                <w:vertAlign w:val="baseline"/>
                <w:lang w:eastAsia="zh-CN"/>
              </w:rPr>
            </w:pPr>
            <w:r>
              <w:rPr>
                <w:rFonts w:hint="eastAsia" w:ascii="仿宋" w:hAnsi="仿宋" w:eastAsia="仿宋" w:cs="仿宋"/>
                <w:i w:val="0"/>
                <w:iCs w:val="0"/>
                <w:color w:val="000000"/>
                <w:kern w:val="0"/>
                <w:sz w:val="18"/>
                <w:szCs w:val="18"/>
                <w:u w:val="none"/>
                <w:lang w:val="en-US" w:eastAsia="zh-CN" w:bidi="ar"/>
              </w:rPr>
              <w:t>竣工验收并投入使用</w:t>
            </w:r>
          </w:p>
        </w:tc>
        <w:tc>
          <w:tcPr>
            <w:tcW w:w="1744" w:type="dxa"/>
            <w:vAlign w:val="center"/>
          </w:tcPr>
          <w:p>
            <w:pPr>
              <w:keepNext w:val="0"/>
              <w:keepLines w:val="0"/>
              <w:widowControl/>
              <w:suppressLineNumbers w:val="0"/>
              <w:jc w:val="center"/>
              <w:textAlignment w:val="center"/>
              <w:rPr>
                <w:rFonts w:hint="eastAsia" w:ascii="仿宋" w:hAnsi="仿宋" w:eastAsia="仿宋" w:cs="仿宋"/>
                <w:kern w:val="0"/>
                <w:sz w:val="18"/>
                <w:szCs w:val="18"/>
                <w:vertAlign w:val="baseline"/>
                <w:lang w:eastAsia="zh-CN"/>
              </w:rPr>
            </w:pPr>
            <w:r>
              <w:rPr>
                <w:rFonts w:hint="eastAsia" w:ascii="仿宋" w:hAnsi="仿宋" w:eastAsia="仿宋" w:cs="仿宋"/>
                <w:kern w:val="0"/>
                <w:sz w:val="18"/>
                <w:szCs w:val="18"/>
                <w:vertAlign w:val="baseline"/>
                <w:lang w:val="en-US" w:eastAsia="zh-CN"/>
              </w:rPr>
              <w:t>祁门县卫生健康委</w:t>
            </w:r>
          </w:p>
        </w:tc>
        <w:tc>
          <w:tcPr>
            <w:tcW w:w="705" w:type="dxa"/>
            <w:vAlign w:val="center"/>
          </w:tcPr>
          <w:p>
            <w:pPr>
              <w:keepNext w:val="0"/>
              <w:keepLines w:val="0"/>
              <w:widowControl/>
              <w:suppressLineNumbers w:val="0"/>
              <w:jc w:val="center"/>
              <w:textAlignment w:val="center"/>
              <w:rPr>
                <w:rFonts w:hint="eastAsia" w:ascii="仿宋" w:hAnsi="仿宋" w:eastAsia="仿宋" w:cs="仿宋"/>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15612" w:type="dxa"/>
            <w:gridSpan w:val="9"/>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21"/>
                <w:szCs w:val="21"/>
                <w:u w:val="none"/>
                <w:lang w:val="en-US" w:eastAsia="zh-CN" w:bidi="ar"/>
              </w:rPr>
              <w:t>备注：“十四五”期间，卫生健康领域重点项目不限于以上项目，可根据各地实际和国家、省在卫生健康领域项目投向及建设的指导意见，适时整合、增加、调整、删减有关项目。</w:t>
            </w:r>
          </w:p>
        </w:tc>
      </w:tr>
    </w:tbl>
    <w:p>
      <w:pPr>
        <w:keepNext w:val="0"/>
        <w:keepLines w:val="0"/>
        <w:pageBreakBefore w:val="0"/>
        <w:widowControl/>
        <w:kinsoku/>
        <w:wordWrap/>
        <w:overflowPunct/>
        <w:topLinePunct w:val="0"/>
        <w:autoSpaceDE/>
        <w:autoSpaceDN/>
        <w:bidi w:val="0"/>
        <w:adjustRightInd/>
        <w:snapToGrid/>
        <w:spacing w:line="20" w:lineRule="exact"/>
        <w:jc w:val="both"/>
        <w:textAlignment w:val="auto"/>
        <w:rPr>
          <w:rFonts w:hint="eastAsia" w:ascii="方正公文小标宋" w:hAnsi="方正公文小标宋" w:eastAsia="方正公文小标宋" w:cs="方正公文小标宋"/>
          <w:kern w:val="0"/>
          <w:sz w:val="44"/>
          <w:lang w:eastAsia="zh-CN"/>
        </w:rPr>
      </w:pPr>
    </w:p>
    <w:p>
      <w:pPr>
        <w:keepNext w:val="0"/>
        <w:keepLines w:val="0"/>
        <w:pageBreakBefore w:val="0"/>
        <w:widowControl/>
        <w:kinsoku/>
        <w:wordWrap/>
        <w:overflowPunct/>
        <w:topLinePunct w:val="0"/>
        <w:autoSpaceDE/>
        <w:autoSpaceDN/>
        <w:bidi w:val="0"/>
        <w:adjustRightInd/>
        <w:snapToGrid/>
        <w:spacing w:line="20" w:lineRule="exact"/>
        <w:jc w:val="both"/>
        <w:textAlignment w:val="auto"/>
        <w:rPr>
          <w:rFonts w:hint="eastAsia" w:ascii="方正公文小标宋" w:hAnsi="方正公文小标宋" w:eastAsia="方正公文小标宋" w:cs="方正公文小标宋"/>
          <w:kern w:val="0"/>
          <w:sz w:val="44"/>
          <w:lang w:eastAsia="zh-CN"/>
        </w:rPr>
      </w:pPr>
    </w:p>
    <w:sectPr>
      <w:pgSz w:w="16838" w:h="11906" w:orient="landscape"/>
      <w:pgMar w:top="1644" w:right="1440" w:bottom="1644" w:left="1440" w:header="851" w:footer="992"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F2B9300-25F3-4635-8CA0-D03C3A369B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D9B897F-3F5F-4B58-B307-3B7B2EF36A94}"/>
  </w:font>
  <w:font w:name="楷体_GB2312">
    <w:panose1 w:val="02010609030101010101"/>
    <w:charset w:val="86"/>
    <w:family w:val="modern"/>
    <w:pitch w:val="default"/>
    <w:sig w:usb0="00000001" w:usb1="080E0000" w:usb2="00000000" w:usb3="00000000" w:csb0="00040000" w:csb1="00000000"/>
    <w:embedRegular r:id="rId3" w:fontKey="{9432DB5E-FB34-4FA5-A1AE-958CC333C9C3}"/>
  </w:font>
  <w:font w:name="华文中宋">
    <w:panose1 w:val="02010600040101010101"/>
    <w:charset w:val="86"/>
    <w:family w:val="auto"/>
    <w:pitch w:val="default"/>
    <w:sig w:usb0="00000287" w:usb1="080F0000" w:usb2="00000000" w:usb3="00000000" w:csb0="0004009F" w:csb1="DFD70000"/>
    <w:embedRegular r:id="rId4" w:fontKey="{67781249-594C-4E69-AEC3-86968761EA93}"/>
  </w:font>
  <w:font w:name="方正公文小标宋">
    <w:altName w:val="方正小标宋_GBK"/>
    <w:panose1 w:val="02000500000000000000"/>
    <w:charset w:val="86"/>
    <w:family w:val="auto"/>
    <w:pitch w:val="default"/>
    <w:sig w:usb0="00000000" w:usb1="00000000" w:usb2="00000016" w:usb3="00000000" w:csb0="00040001" w:csb1="00000000"/>
    <w:embedRegular r:id="rId5" w:fontKey="{63B1599D-DCC4-497E-B71A-BDC93547B0AA}"/>
  </w:font>
  <w:font w:name="方正小标宋_GBK">
    <w:panose1 w:val="03000509000000000000"/>
    <w:charset w:val="86"/>
    <w:family w:val="auto"/>
    <w:pitch w:val="default"/>
    <w:sig w:usb0="00000001" w:usb1="080E0000" w:usb2="00000000" w:usb3="00000000" w:csb0="00040000" w:csb1="00000000"/>
    <w:embedRegular r:id="rId6" w:fontKey="{50234ED5-D179-43FE-8078-60D2F2C3B683}"/>
  </w:font>
  <w:font w:name="仿宋">
    <w:panose1 w:val="02010609060101010101"/>
    <w:charset w:val="86"/>
    <w:family w:val="modern"/>
    <w:pitch w:val="default"/>
    <w:sig w:usb0="800002BF" w:usb1="38CF7CFA" w:usb2="00000016" w:usb3="00000000" w:csb0="00040001" w:csb1="00000000"/>
    <w:embedRegular r:id="rId7" w:fontKey="{D1790B77-E617-47C2-AA75-F6FD66C8853A}"/>
  </w:font>
  <w:font w:name="楷体">
    <w:panose1 w:val="02010609060101010101"/>
    <w:charset w:val="86"/>
    <w:family w:val="modern"/>
    <w:pitch w:val="default"/>
    <w:sig w:usb0="800002BF" w:usb1="38CF7CFA" w:usb2="00000016" w:usb3="00000000" w:csb0="00040001" w:csb1="00000000"/>
    <w:embedRegular r:id="rId8" w:fontKey="{AAD31269-BE45-4F6E-B96F-E107F4DB859F}"/>
  </w:font>
  <w:font w:name="方正仿宋_GBK">
    <w:panose1 w:val="03000509000000000000"/>
    <w:charset w:val="86"/>
    <w:family w:val="script"/>
    <w:pitch w:val="default"/>
    <w:sig w:usb0="00000001" w:usb1="080E0000" w:usb2="00000000" w:usb3="00000000" w:csb0="00040000" w:csb1="00000000"/>
    <w:embedRegular r:id="rId9" w:fontKey="{1937FA53-92E0-49B5-866A-D06409A7A63F}"/>
  </w:font>
  <w:font w:name="微软雅黑">
    <w:panose1 w:val="020B0503020204020204"/>
    <w:charset w:val="86"/>
    <w:family w:val="roman"/>
    <w:pitch w:val="default"/>
    <w:sig w:usb0="80000287" w:usb1="2ACF3C50" w:usb2="00000016" w:usb3="00000000" w:csb0="0004001F" w:csb1="00000000"/>
    <w:embedRegular r:id="rId10" w:fontKey="{88857F3D-94E9-4501-B593-1823FC61D7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28555908"/>
      <w:docPartObj>
        <w:docPartGallery w:val="autotext"/>
      </w:docPartObj>
    </w:sdtPr>
    <w:sdtEndPr>
      <w:rPr>
        <w:sz w:val="28"/>
        <w:szCs w:val="28"/>
      </w:rPr>
    </w:sdtEndPr>
    <w:sdtContent>
      <w:p>
        <w:pPr>
          <w:pStyle w:val="8"/>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25 -</w:t>
        </w:r>
        <w:r>
          <w:rPr>
            <w:sz w:val="28"/>
            <w:szCs w:val="28"/>
          </w:rPr>
          <w:fldChar w:fldCharType="end"/>
        </w:r>
      </w:p>
    </w:sdtContent>
  </w:sdt>
  <w:p>
    <w:pPr>
      <w:pStyle w:val="8"/>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ZDU1OTJmMjliNDViMjJkY2Y3OTFmNzhlNmU3NDcifQ=="/>
  </w:docVars>
  <w:rsids>
    <w:rsidRoot w:val="00172A27"/>
    <w:rsid w:val="00001E35"/>
    <w:rsid w:val="00026DF2"/>
    <w:rsid w:val="00044F2D"/>
    <w:rsid w:val="00067582"/>
    <w:rsid w:val="00070D6B"/>
    <w:rsid w:val="00076633"/>
    <w:rsid w:val="00081F24"/>
    <w:rsid w:val="000848B4"/>
    <w:rsid w:val="000860B2"/>
    <w:rsid w:val="00086136"/>
    <w:rsid w:val="000A5C91"/>
    <w:rsid w:val="000D5538"/>
    <w:rsid w:val="000D7DC9"/>
    <w:rsid w:val="00115696"/>
    <w:rsid w:val="00116E4C"/>
    <w:rsid w:val="00122CB7"/>
    <w:rsid w:val="00141EFD"/>
    <w:rsid w:val="001669C6"/>
    <w:rsid w:val="00167C14"/>
    <w:rsid w:val="00172A27"/>
    <w:rsid w:val="00193637"/>
    <w:rsid w:val="001968B0"/>
    <w:rsid w:val="001C2AD0"/>
    <w:rsid w:val="001F4984"/>
    <w:rsid w:val="002231E2"/>
    <w:rsid w:val="00225D01"/>
    <w:rsid w:val="00227BB3"/>
    <w:rsid w:val="002422DB"/>
    <w:rsid w:val="00257CD8"/>
    <w:rsid w:val="002621C2"/>
    <w:rsid w:val="00262CB3"/>
    <w:rsid w:val="002700AC"/>
    <w:rsid w:val="00286086"/>
    <w:rsid w:val="002C060B"/>
    <w:rsid w:val="002C7697"/>
    <w:rsid w:val="002D4F1C"/>
    <w:rsid w:val="002D6F00"/>
    <w:rsid w:val="002D7A63"/>
    <w:rsid w:val="002E6B13"/>
    <w:rsid w:val="002F4137"/>
    <w:rsid w:val="002F7D20"/>
    <w:rsid w:val="00313C8E"/>
    <w:rsid w:val="00313F27"/>
    <w:rsid w:val="0033111D"/>
    <w:rsid w:val="00331964"/>
    <w:rsid w:val="00333E2D"/>
    <w:rsid w:val="003671BA"/>
    <w:rsid w:val="00382D2B"/>
    <w:rsid w:val="003A5250"/>
    <w:rsid w:val="003E0300"/>
    <w:rsid w:val="00445019"/>
    <w:rsid w:val="00446157"/>
    <w:rsid w:val="0044770C"/>
    <w:rsid w:val="004478EB"/>
    <w:rsid w:val="004534DA"/>
    <w:rsid w:val="0045771D"/>
    <w:rsid w:val="004A1673"/>
    <w:rsid w:val="004B02F7"/>
    <w:rsid w:val="004B326C"/>
    <w:rsid w:val="004B538A"/>
    <w:rsid w:val="004C235D"/>
    <w:rsid w:val="004C3909"/>
    <w:rsid w:val="005274A7"/>
    <w:rsid w:val="00535B08"/>
    <w:rsid w:val="00540C7B"/>
    <w:rsid w:val="00545EF3"/>
    <w:rsid w:val="00547FBD"/>
    <w:rsid w:val="00554223"/>
    <w:rsid w:val="005724CB"/>
    <w:rsid w:val="005811CB"/>
    <w:rsid w:val="00581BC9"/>
    <w:rsid w:val="005842D5"/>
    <w:rsid w:val="005A74AE"/>
    <w:rsid w:val="005B3258"/>
    <w:rsid w:val="005C0C45"/>
    <w:rsid w:val="005D1450"/>
    <w:rsid w:val="00602FFE"/>
    <w:rsid w:val="00612EE0"/>
    <w:rsid w:val="00623474"/>
    <w:rsid w:val="006236F8"/>
    <w:rsid w:val="00625C61"/>
    <w:rsid w:val="006345C4"/>
    <w:rsid w:val="006458B4"/>
    <w:rsid w:val="0065037D"/>
    <w:rsid w:val="006526E2"/>
    <w:rsid w:val="00663632"/>
    <w:rsid w:val="006655AB"/>
    <w:rsid w:val="006734A6"/>
    <w:rsid w:val="00674363"/>
    <w:rsid w:val="00675D22"/>
    <w:rsid w:val="00694C2D"/>
    <w:rsid w:val="00694C34"/>
    <w:rsid w:val="00697145"/>
    <w:rsid w:val="006A3870"/>
    <w:rsid w:val="006B231C"/>
    <w:rsid w:val="006B2FF5"/>
    <w:rsid w:val="006C2BC7"/>
    <w:rsid w:val="006F1AFE"/>
    <w:rsid w:val="006F6FC3"/>
    <w:rsid w:val="0070079D"/>
    <w:rsid w:val="007100ED"/>
    <w:rsid w:val="00714930"/>
    <w:rsid w:val="007206B4"/>
    <w:rsid w:val="0073243A"/>
    <w:rsid w:val="00737642"/>
    <w:rsid w:val="00796F17"/>
    <w:rsid w:val="007A487E"/>
    <w:rsid w:val="007C644B"/>
    <w:rsid w:val="007F5748"/>
    <w:rsid w:val="008065E7"/>
    <w:rsid w:val="00806FD1"/>
    <w:rsid w:val="00812F35"/>
    <w:rsid w:val="00823B0D"/>
    <w:rsid w:val="00830516"/>
    <w:rsid w:val="008309C0"/>
    <w:rsid w:val="008538CF"/>
    <w:rsid w:val="0088498B"/>
    <w:rsid w:val="008A6C42"/>
    <w:rsid w:val="008D1B27"/>
    <w:rsid w:val="008D7DA6"/>
    <w:rsid w:val="009033C8"/>
    <w:rsid w:val="00912EE5"/>
    <w:rsid w:val="0092039D"/>
    <w:rsid w:val="00964012"/>
    <w:rsid w:val="009711E9"/>
    <w:rsid w:val="00971A8E"/>
    <w:rsid w:val="009808C7"/>
    <w:rsid w:val="009824BF"/>
    <w:rsid w:val="009932ED"/>
    <w:rsid w:val="0099397C"/>
    <w:rsid w:val="009C1D9B"/>
    <w:rsid w:val="009F2136"/>
    <w:rsid w:val="009F5B22"/>
    <w:rsid w:val="00A01E2F"/>
    <w:rsid w:val="00A01E9A"/>
    <w:rsid w:val="00A30C31"/>
    <w:rsid w:val="00A32D95"/>
    <w:rsid w:val="00A57478"/>
    <w:rsid w:val="00A63EA3"/>
    <w:rsid w:val="00AB0863"/>
    <w:rsid w:val="00AB112E"/>
    <w:rsid w:val="00AD4C0C"/>
    <w:rsid w:val="00AD66EB"/>
    <w:rsid w:val="00AE254E"/>
    <w:rsid w:val="00AE435B"/>
    <w:rsid w:val="00AF60DE"/>
    <w:rsid w:val="00B02132"/>
    <w:rsid w:val="00B022B3"/>
    <w:rsid w:val="00B1330E"/>
    <w:rsid w:val="00B232B6"/>
    <w:rsid w:val="00B23E24"/>
    <w:rsid w:val="00B40205"/>
    <w:rsid w:val="00B602DF"/>
    <w:rsid w:val="00B6379A"/>
    <w:rsid w:val="00B66903"/>
    <w:rsid w:val="00B76459"/>
    <w:rsid w:val="00B8460C"/>
    <w:rsid w:val="00BB4713"/>
    <w:rsid w:val="00BB7004"/>
    <w:rsid w:val="00BC7A9E"/>
    <w:rsid w:val="00BD4C0F"/>
    <w:rsid w:val="00BE2035"/>
    <w:rsid w:val="00BF03E0"/>
    <w:rsid w:val="00BF75FA"/>
    <w:rsid w:val="00C05D59"/>
    <w:rsid w:val="00C162A9"/>
    <w:rsid w:val="00C16B96"/>
    <w:rsid w:val="00C210F7"/>
    <w:rsid w:val="00C31688"/>
    <w:rsid w:val="00C320F8"/>
    <w:rsid w:val="00C52B33"/>
    <w:rsid w:val="00C54C87"/>
    <w:rsid w:val="00C6663C"/>
    <w:rsid w:val="00C6742A"/>
    <w:rsid w:val="00C702A6"/>
    <w:rsid w:val="00C76D37"/>
    <w:rsid w:val="00C93DA1"/>
    <w:rsid w:val="00CB595C"/>
    <w:rsid w:val="00CD7D09"/>
    <w:rsid w:val="00D101E1"/>
    <w:rsid w:val="00D123D3"/>
    <w:rsid w:val="00D2291D"/>
    <w:rsid w:val="00D23E7E"/>
    <w:rsid w:val="00D31B1B"/>
    <w:rsid w:val="00D5373C"/>
    <w:rsid w:val="00D74455"/>
    <w:rsid w:val="00D82491"/>
    <w:rsid w:val="00DA710F"/>
    <w:rsid w:val="00DD077C"/>
    <w:rsid w:val="00DD4E48"/>
    <w:rsid w:val="00E05076"/>
    <w:rsid w:val="00E0677D"/>
    <w:rsid w:val="00E30449"/>
    <w:rsid w:val="00E33E82"/>
    <w:rsid w:val="00E37085"/>
    <w:rsid w:val="00E37C21"/>
    <w:rsid w:val="00E63343"/>
    <w:rsid w:val="00E816BE"/>
    <w:rsid w:val="00E9558A"/>
    <w:rsid w:val="00EC6127"/>
    <w:rsid w:val="00F03BE5"/>
    <w:rsid w:val="00F10993"/>
    <w:rsid w:val="00F1607E"/>
    <w:rsid w:val="00F24AA7"/>
    <w:rsid w:val="00F26175"/>
    <w:rsid w:val="00F372FA"/>
    <w:rsid w:val="00F45E7F"/>
    <w:rsid w:val="00F51D6A"/>
    <w:rsid w:val="00F620A2"/>
    <w:rsid w:val="00F628DA"/>
    <w:rsid w:val="00F83C05"/>
    <w:rsid w:val="00F938D7"/>
    <w:rsid w:val="00F95366"/>
    <w:rsid w:val="00FA2492"/>
    <w:rsid w:val="00FA32CD"/>
    <w:rsid w:val="00FA608D"/>
    <w:rsid w:val="00FB21A4"/>
    <w:rsid w:val="00FC6EAE"/>
    <w:rsid w:val="00FE4692"/>
    <w:rsid w:val="00FE4F89"/>
    <w:rsid w:val="014F1008"/>
    <w:rsid w:val="01694458"/>
    <w:rsid w:val="01A67BFE"/>
    <w:rsid w:val="01B16DB8"/>
    <w:rsid w:val="01B81E35"/>
    <w:rsid w:val="01CA3F1A"/>
    <w:rsid w:val="01E5599D"/>
    <w:rsid w:val="01F92482"/>
    <w:rsid w:val="02362A8C"/>
    <w:rsid w:val="0256194C"/>
    <w:rsid w:val="02CD0AE3"/>
    <w:rsid w:val="03151796"/>
    <w:rsid w:val="033D65F7"/>
    <w:rsid w:val="035873FB"/>
    <w:rsid w:val="03B67FC8"/>
    <w:rsid w:val="03BC2DCB"/>
    <w:rsid w:val="03E319A4"/>
    <w:rsid w:val="03ED23A7"/>
    <w:rsid w:val="040F66EA"/>
    <w:rsid w:val="042D601A"/>
    <w:rsid w:val="047D146B"/>
    <w:rsid w:val="048162A0"/>
    <w:rsid w:val="04966EE3"/>
    <w:rsid w:val="04D20432"/>
    <w:rsid w:val="05797C60"/>
    <w:rsid w:val="05CB24B5"/>
    <w:rsid w:val="0607027A"/>
    <w:rsid w:val="062475CD"/>
    <w:rsid w:val="062F6C32"/>
    <w:rsid w:val="064A51A2"/>
    <w:rsid w:val="06726B3C"/>
    <w:rsid w:val="06B6684D"/>
    <w:rsid w:val="06F011BD"/>
    <w:rsid w:val="073C02E7"/>
    <w:rsid w:val="074C7152"/>
    <w:rsid w:val="077B3918"/>
    <w:rsid w:val="077C2AA7"/>
    <w:rsid w:val="07BF1D08"/>
    <w:rsid w:val="07D50313"/>
    <w:rsid w:val="07F17F55"/>
    <w:rsid w:val="080161AD"/>
    <w:rsid w:val="087A15A7"/>
    <w:rsid w:val="087E57B1"/>
    <w:rsid w:val="08900771"/>
    <w:rsid w:val="089C3A5C"/>
    <w:rsid w:val="08AD37CB"/>
    <w:rsid w:val="08E535C2"/>
    <w:rsid w:val="090909C6"/>
    <w:rsid w:val="0982505F"/>
    <w:rsid w:val="09947604"/>
    <w:rsid w:val="0A2A28A5"/>
    <w:rsid w:val="0A2C1783"/>
    <w:rsid w:val="0A577EA6"/>
    <w:rsid w:val="0A8D164C"/>
    <w:rsid w:val="0AC858A8"/>
    <w:rsid w:val="0AE5247D"/>
    <w:rsid w:val="0AFA309C"/>
    <w:rsid w:val="0B0C30FE"/>
    <w:rsid w:val="0B1225D1"/>
    <w:rsid w:val="0B154FC2"/>
    <w:rsid w:val="0B333FE3"/>
    <w:rsid w:val="0B3419B2"/>
    <w:rsid w:val="0BD624E2"/>
    <w:rsid w:val="0C021624"/>
    <w:rsid w:val="0C3A5FD8"/>
    <w:rsid w:val="0C4811F7"/>
    <w:rsid w:val="0C772E13"/>
    <w:rsid w:val="0C79590F"/>
    <w:rsid w:val="0C824DEE"/>
    <w:rsid w:val="0CCC323C"/>
    <w:rsid w:val="0CCD476D"/>
    <w:rsid w:val="0D2804A9"/>
    <w:rsid w:val="0D3E52A0"/>
    <w:rsid w:val="0D4F4D3E"/>
    <w:rsid w:val="0DA044B7"/>
    <w:rsid w:val="0DAF3FAB"/>
    <w:rsid w:val="0EAA425E"/>
    <w:rsid w:val="0EE0705A"/>
    <w:rsid w:val="0F2503BB"/>
    <w:rsid w:val="0F4D0286"/>
    <w:rsid w:val="0F601560"/>
    <w:rsid w:val="0F8E37E8"/>
    <w:rsid w:val="0F9F4766"/>
    <w:rsid w:val="0FDF36BA"/>
    <w:rsid w:val="0FE81244"/>
    <w:rsid w:val="10840D0C"/>
    <w:rsid w:val="10C15EEF"/>
    <w:rsid w:val="11131062"/>
    <w:rsid w:val="112F78F5"/>
    <w:rsid w:val="116B7957"/>
    <w:rsid w:val="11752B5E"/>
    <w:rsid w:val="11DD37F5"/>
    <w:rsid w:val="125C1CE5"/>
    <w:rsid w:val="127610B9"/>
    <w:rsid w:val="12DC0907"/>
    <w:rsid w:val="137D78D8"/>
    <w:rsid w:val="13855D6F"/>
    <w:rsid w:val="13C87DBE"/>
    <w:rsid w:val="142340C4"/>
    <w:rsid w:val="145B1F2C"/>
    <w:rsid w:val="146D1F56"/>
    <w:rsid w:val="149A591D"/>
    <w:rsid w:val="14BA74C7"/>
    <w:rsid w:val="14D07928"/>
    <w:rsid w:val="15477B56"/>
    <w:rsid w:val="157E7914"/>
    <w:rsid w:val="16AB33DE"/>
    <w:rsid w:val="16D02229"/>
    <w:rsid w:val="16E43BC8"/>
    <w:rsid w:val="171E3D0D"/>
    <w:rsid w:val="1799670D"/>
    <w:rsid w:val="17C7552D"/>
    <w:rsid w:val="17CA1585"/>
    <w:rsid w:val="17D44DD4"/>
    <w:rsid w:val="17FF5486"/>
    <w:rsid w:val="181C60F7"/>
    <w:rsid w:val="182D2900"/>
    <w:rsid w:val="1845295D"/>
    <w:rsid w:val="1852126A"/>
    <w:rsid w:val="185E4830"/>
    <w:rsid w:val="186D06F9"/>
    <w:rsid w:val="18A35877"/>
    <w:rsid w:val="18AC2BBB"/>
    <w:rsid w:val="18F91961"/>
    <w:rsid w:val="192128CC"/>
    <w:rsid w:val="19293BB8"/>
    <w:rsid w:val="193C28F0"/>
    <w:rsid w:val="19B479F3"/>
    <w:rsid w:val="19CF4D18"/>
    <w:rsid w:val="19FD61E8"/>
    <w:rsid w:val="1A143B59"/>
    <w:rsid w:val="1A796173"/>
    <w:rsid w:val="1AA3316C"/>
    <w:rsid w:val="1AF6105D"/>
    <w:rsid w:val="1B004294"/>
    <w:rsid w:val="1B5E5AA8"/>
    <w:rsid w:val="1B96184E"/>
    <w:rsid w:val="1BE967E3"/>
    <w:rsid w:val="1C6B21B1"/>
    <w:rsid w:val="1C8A3B1D"/>
    <w:rsid w:val="1CD2422E"/>
    <w:rsid w:val="1CE12638"/>
    <w:rsid w:val="1D077302"/>
    <w:rsid w:val="1D176FEA"/>
    <w:rsid w:val="1DAA7B30"/>
    <w:rsid w:val="1DC045A1"/>
    <w:rsid w:val="1DC34406"/>
    <w:rsid w:val="1DD5107A"/>
    <w:rsid w:val="1E0938EA"/>
    <w:rsid w:val="1E255BCF"/>
    <w:rsid w:val="1E315BE8"/>
    <w:rsid w:val="1E420E8A"/>
    <w:rsid w:val="1E6C680D"/>
    <w:rsid w:val="1E8578BB"/>
    <w:rsid w:val="1EDF215B"/>
    <w:rsid w:val="1EEC1A8C"/>
    <w:rsid w:val="1F595F95"/>
    <w:rsid w:val="1F73053B"/>
    <w:rsid w:val="1F737B88"/>
    <w:rsid w:val="1F752B76"/>
    <w:rsid w:val="1FF63FDB"/>
    <w:rsid w:val="203B579E"/>
    <w:rsid w:val="20464723"/>
    <w:rsid w:val="20491709"/>
    <w:rsid w:val="206B2078"/>
    <w:rsid w:val="20CB4C78"/>
    <w:rsid w:val="20D9332B"/>
    <w:rsid w:val="20E8782E"/>
    <w:rsid w:val="20FB6DD6"/>
    <w:rsid w:val="21307D7C"/>
    <w:rsid w:val="21374D1A"/>
    <w:rsid w:val="215738C8"/>
    <w:rsid w:val="216A6F24"/>
    <w:rsid w:val="21BF19E7"/>
    <w:rsid w:val="21C03813"/>
    <w:rsid w:val="21C06E1C"/>
    <w:rsid w:val="2217598F"/>
    <w:rsid w:val="22E07FD9"/>
    <w:rsid w:val="230B505C"/>
    <w:rsid w:val="231223A3"/>
    <w:rsid w:val="233F5CFD"/>
    <w:rsid w:val="239E22D0"/>
    <w:rsid w:val="23B0645B"/>
    <w:rsid w:val="23E05973"/>
    <w:rsid w:val="23F21382"/>
    <w:rsid w:val="241773F0"/>
    <w:rsid w:val="249B7340"/>
    <w:rsid w:val="24AE064B"/>
    <w:rsid w:val="24D92D3A"/>
    <w:rsid w:val="24FF04D6"/>
    <w:rsid w:val="25423D5D"/>
    <w:rsid w:val="254A2B8D"/>
    <w:rsid w:val="255E41D9"/>
    <w:rsid w:val="25704ECA"/>
    <w:rsid w:val="257D7772"/>
    <w:rsid w:val="25B40964"/>
    <w:rsid w:val="25CE68A6"/>
    <w:rsid w:val="25ED7356"/>
    <w:rsid w:val="25F0426B"/>
    <w:rsid w:val="26243280"/>
    <w:rsid w:val="26573321"/>
    <w:rsid w:val="26751385"/>
    <w:rsid w:val="269F287D"/>
    <w:rsid w:val="26D47BFE"/>
    <w:rsid w:val="26D97AE9"/>
    <w:rsid w:val="27124612"/>
    <w:rsid w:val="271B3200"/>
    <w:rsid w:val="271C0637"/>
    <w:rsid w:val="273B3846"/>
    <w:rsid w:val="27464B98"/>
    <w:rsid w:val="278B1B4A"/>
    <w:rsid w:val="27BA5D00"/>
    <w:rsid w:val="284B2E0F"/>
    <w:rsid w:val="288622EC"/>
    <w:rsid w:val="288D4E09"/>
    <w:rsid w:val="28C942A0"/>
    <w:rsid w:val="28E00995"/>
    <w:rsid w:val="28E35EB3"/>
    <w:rsid w:val="290D553F"/>
    <w:rsid w:val="291E67ED"/>
    <w:rsid w:val="294D37FE"/>
    <w:rsid w:val="29945482"/>
    <w:rsid w:val="299B4A98"/>
    <w:rsid w:val="2A4C417B"/>
    <w:rsid w:val="2A58434E"/>
    <w:rsid w:val="2A6D3DEF"/>
    <w:rsid w:val="2AC16227"/>
    <w:rsid w:val="2AD46197"/>
    <w:rsid w:val="2AE2532E"/>
    <w:rsid w:val="2B080D06"/>
    <w:rsid w:val="2B925BB8"/>
    <w:rsid w:val="2BD40255"/>
    <w:rsid w:val="2BFD0806"/>
    <w:rsid w:val="2C06216A"/>
    <w:rsid w:val="2C220EE4"/>
    <w:rsid w:val="2C5864E1"/>
    <w:rsid w:val="2C5C44F4"/>
    <w:rsid w:val="2C7C7A3B"/>
    <w:rsid w:val="2CD5105D"/>
    <w:rsid w:val="2D3007DF"/>
    <w:rsid w:val="2D5F41BB"/>
    <w:rsid w:val="2D763AE1"/>
    <w:rsid w:val="2D9256AB"/>
    <w:rsid w:val="2DB86946"/>
    <w:rsid w:val="2E3B0810"/>
    <w:rsid w:val="2E525E2F"/>
    <w:rsid w:val="2E965B22"/>
    <w:rsid w:val="2EC35EC6"/>
    <w:rsid w:val="2F111E29"/>
    <w:rsid w:val="2F153820"/>
    <w:rsid w:val="2F5A7534"/>
    <w:rsid w:val="2F865112"/>
    <w:rsid w:val="2FC11C32"/>
    <w:rsid w:val="2FF009A2"/>
    <w:rsid w:val="2FFB6070"/>
    <w:rsid w:val="3010086C"/>
    <w:rsid w:val="303A215D"/>
    <w:rsid w:val="305C4A73"/>
    <w:rsid w:val="30A42554"/>
    <w:rsid w:val="30D4595E"/>
    <w:rsid w:val="31152B03"/>
    <w:rsid w:val="311E2685"/>
    <w:rsid w:val="315961FD"/>
    <w:rsid w:val="31856B12"/>
    <w:rsid w:val="31865E91"/>
    <w:rsid w:val="31BD45C7"/>
    <w:rsid w:val="32434FE2"/>
    <w:rsid w:val="32566FCA"/>
    <w:rsid w:val="327B6966"/>
    <w:rsid w:val="331C222E"/>
    <w:rsid w:val="33623BA2"/>
    <w:rsid w:val="336908DB"/>
    <w:rsid w:val="336D5EBC"/>
    <w:rsid w:val="339C2960"/>
    <w:rsid w:val="33ED4F0F"/>
    <w:rsid w:val="34040D62"/>
    <w:rsid w:val="34433874"/>
    <w:rsid w:val="345D1E7E"/>
    <w:rsid w:val="345E0E3D"/>
    <w:rsid w:val="34993799"/>
    <w:rsid w:val="34B54432"/>
    <w:rsid w:val="34CD3CBF"/>
    <w:rsid w:val="34D13005"/>
    <w:rsid w:val="34D40294"/>
    <w:rsid w:val="34FB309B"/>
    <w:rsid w:val="35077EB6"/>
    <w:rsid w:val="352B3227"/>
    <w:rsid w:val="35535C24"/>
    <w:rsid w:val="3574527C"/>
    <w:rsid w:val="35846132"/>
    <w:rsid w:val="359C744F"/>
    <w:rsid w:val="35B74D4B"/>
    <w:rsid w:val="35C6012E"/>
    <w:rsid w:val="35CA29C2"/>
    <w:rsid w:val="35E62F64"/>
    <w:rsid w:val="35FA36F4"/>
    <w:rsid w:val="360949AA"/>
    <w:rsid w:val="366D16D7"/>
    <w:rsid w:val="3686556D"/>
    <w:rsid w:val="368F3533"/>
    <w:rsid w:val="36D53E50"/>
    <w:rsid w:val="36F4358D"/>
    <w:rsid w:val="372E0EA9"/>
    <w:rsid w:val="37535F30"/>
    <w:rsid w:val="375C149E"/>
    <w:rsid w:val="378B59F6"/>
    <w:rsid w:val="379E24BF"/>
    <w:rsid w:val="37D142B2"/>
    <w:rsid w:val="37FE01E9"/>
    <w:rsid w:val="38084423"/>
    <w:rsid w:val="382240E1"/>
    <w:rsid w:val="388B6865"/>
    <w:rsid w:val="38AD4CC2"/>
    <w:rsid w:val="38B00261"/>
    <w:rsid w:val="390E68F7"/>
    <w:rsid w:val="391D2E22"/>
    <w:rsid w:val="39CF4916"/>
    <w:rsid w:val="39F63D73"/>
    <w:rsid w:val="39F97CAF"/>
    <w:rsid w:val="3A0B5E4C"/>
    <w:rsid w:val="3A1B0D7F"/>
    <w:rsid w:val="3A64183E"/>
    <w:rsid w:val="3B084C2D"/>
    <w:rsid w:val="3B22216B"/>
    <w:rsid w:val="3B2526CA"/>
    <w:rsid w:val="3B4D154E"/>
    <w:rsid w:val="3B812D57"/>
    <w:rsid w:val="3B87663A"/>
    <w:rsid w:val="3BA404B9"/>
    <w:rsid w:val="3BED44B1"/>
    <w:rsid w:val="3C1433A1"/>
    <w:rsid w:val="3CAE371B"/>
    <w:rsid w:val="3CC512D7"/>
    <w:rsid w:val="3CDA55D1"/>
    <w:rsid w:val="3D102CC0"/>
    <w:rsid w:val="3D163BA9"/>
    <w:rsid w:val="3D536A4C"/>
    <w:rsid w:val="3D5C6880"/>
    <w:rsid w:val="3D8711A7"/>
    <w:rsid w:val="3D8B7662"/>
    <w:rsid w:val="3DAB44BA"/>
    <w:rsid w:val="3DC1323D"/>
    <w:rsid w:val="3DDC7D99"/>
    <w:rsid w:val="3E277BC5"/>
    <w:rsid w:val="3ED65941"/>
    <w:rsid w:val="3F3D531C"/>
    <w:rsid w:val="3F6055C9"/>
    <w:rsid w:val="3FD965ED"/>
    <w:rsid w:val="3FF7445C"/>
    <w:rsid w:val="403F6C6A"/>
    <w:rsid w:val="40525096"/>
    <w:rsid w:val="4079618D"/>
    <w:rsid w:val="407F3756"/>
    <w:rsid w:val="4096101E"/>
    <w:rsid w:val="40D30FF7"/>
    <w:rsid w:val="41026512"/>
    <w:rsid w:val="41310EA5"/>
    <w:rsid w:val="41525EBB"/>
    <w:rsid w:val="41996A57"/>
    <w:rsid w:val="41FF10D1"/>
    <w:rsid w:val="42266C6E"/>
    <w:rsid w:val="423764F5"/>
    <w:rsid w:val="42397861"/>
    <w:rsid w:val="42630BAA"/>
    <w:rsid w:val="42632463"/>
    <w:rsid w:val="42BF25D2"/>
    <w:rsid w:val="43612375"/>
    <w:rsid w:val="4366604B"/>
    <w:rsid w:val="43833159"/>
    <w:rsid w:val="43883266"/>
    <w:rsid w:val="43B8084B"/>
    <w:rsid w:val="44662F50"/>
    <w:rsid w:val="449B5D91"/>
    <w:rsid w:val="44A57770"/>
    <w:rsid w:val="44DF3B13"/>
    <w:rsid w:val="45070326"/>
    <w:rsid w:val="459828C4"/>
    <w:rsid w:val="45C66F1B"/>
    <w:rsid w:val="45CE3B61"/>
    <w:rsid w:val="45D664F6"/>
    <w:rsid w:val="461D6CD9"/>
    <w:rsid w:val="4624050A"/>
    <w:rsid w:val="462957D9"/>
    <w:rsid w:val="46CA0C58"/>
    <w:rsid w:val="46E44703"/>
    <w:rsid w:val="470468F6"/>
    <w:rsid w:val="473E6BD1"/>
    <w:rsid w:val="476B2E35"/>
    <w:rsid w:val="47750AE1"/>
    <w:rsid w:val="478D500E"/>
    <w:rsid w:val="47A360AE"/>
    <w:rsid w:val="47BA1EBE"/>
    <w:rsid w:val="47E562EF"/>
    <w:rsid w:val="486D779D"/>
    <w:rsid w:val="48BB7312"/>
    <w:rsid w:val="48CC4DCF"/>
    <w:rsid w:val="48DA424C"/>
    <w:rsid w:val="490F14F8"/>
    <w:rsid w:val="49452550"/>
    <w:rsid w:val="497823B1"/>
    <w:rsid w:val="498F1143"/>
    <w:rsid w:val="499A72FA"/>
    <w:rsid w:val="49D327F0"/>
    <w:rsid w:val="4A0517BA"/>
    <w:rsid w:val="4A1D7D0A"/>
    <w:rsid w:val="4A526670"/>
    <w:rsid w:val="4A8A4A55"/>
    <w:rsid w:val="4ABB7B93"/>
    <w:rsid w:val="4B1F5D09"/>
    <w:rsid w:val="4BB149C9"/>
    <w:rsid w:val="4C096A28"/>
    <w:rsid w:val="4C1457F0"/>
    <w:rsid w:val="4C1D3AFE"/>
    <w:rsid w:val="4C2A2DFF"/>
    <w:rsid w:val="4C92587B"/>
    <w:rsid w:val="4CC15295"/>
    <w:rsid w:val="4CCF6C92"/>
    <w:rsid w:val="4D2307D0"/>
    <w:rsid w:val="4D2853AB"/>
    <w:rsid w:val="4D2A4DD2"/>
    <w:rsid w:val="4D5737C8"/>
    <w:rsid w:val="4D6142EC"/>
    <w:rsid w:val="4DA524FE"/>
    <w:rsid w:val="4E635583"/>
    <w:rsid w:val="4E8D197D"/>
    <w:rsid w:val="4EA945ED"/>
    <w:rsid w:val="4F950D18"/>
    <w:rsid w:val="4FAA6165"/>
    <w:rsid w:val="4FCC3D1D"/>
    <w:rsid w:val="50006F1B"/>
    <w:rsid w:val="508A1D61"/>
    <w:rsid w:val="509D37E2"/>
    <w:rsid w:val="509F03AC"/>
    <w:rsid w:val="50D64B89"/>
    <w:rsid w:val="50E04340"/>
    <w:rsid w:val="51026950"/>
    <w:rsid w:val="51067044"/>
    <w:rsid w:val="512178AF"/>
    <w:rsid w:val="513B1F95"/>
    <w:rsid w:val="51465A42"/>
    <w:rsid w:val="514C2821"/>
    <w:rsid w:val="514D4001"/>
    <w:rsid w:val="51D042C6"/>
    <w:rsid w:val="52891C6A"/>
    <w:rsid w:val="52966528"/>
    <w:rsid w:val="52BA635C"/>
    <w:rsid w:val="53265E92"/>
    <w:rsid w:val="537E2CB0"/>
    <w:rsid w:val="5384529D"/>
    <w:rsid w:val="539E0A67"/>
    <w:rsid w:val="53B92539"/>
    <w:rsid w:val="53E77877"/>
    <w:rsid w:val="540643CB"/>
    <w:rsid w:val="541129DA"/>
    <w:rsid w:val="54591251"/>
    <w:rsid w:val="54996B69"/>
    <w:rsid w:val="54A61249"/>
    <w:rsid w:val="55095BB2"/>
    <w:rsid w:val="551A19DE"/>
    <w:rsid w:val="552F413B"/>
    <w:rsid w:val="5594687E"/>
    <w:rsid w:val="55ED14B2"/>
    <w:rsid w:val="56132860"/>
    <w:rsid w:val="564C461F"/>
    <w:rsid w:val="56A058F2"/>
    <w:rsid w:val="56B24333"/>
    <w:rsid w:val="56FA24C4"/>
    <w:rsid w:val="56FAF836"/>
    <w:rsid w:val="574D0679"/>
    <w:rsid w:val="580D6E42"/>
    <w:rsid w:val="586D7FE3"/>
    <w:rsid w:val="58A92324"/>
    <w:rsid w:val="58FB6A89"/>
    <w:rsid w:val="59247A93"/>
    <w:rsid w:val="59397055"/>
    <w:rsid w:val="593E4F23"/>
    <w:rsid w:val="59796F2C"/>
    <w:rsid w:val="59F01DF4"/>
    <w:rsid w:val="59F33817"/>
    <w:rsid w:val="5A0E24D9"/>
    <w:rsid w:val="5A274D43"/>
    <w:rsid w:val="5A32510A"/>
    <w:rsid w:val="5A4E00A8"/>
    <w:rsid w:val="5A771ADA"/>
    <w:rsid w:val="5B122004"/>
    <w:rsid w:val="5B716904"/>
    <w:rsid w:val="5BDE2746"/>
    <w:rsid w:val="5C463334"/>
    <w:rsid w:val="5CE32DD5"/>
    <w:rsid w:val="5D971956"/>
    <w:rsid w:val="5DF83059"/>
    <w:rsid w:val="5E4E0FD9"/>
    <w:rsid w:val="5EE03AC3"/>
    <w:rsid w:val="5F017BDE"/>
    <w:rsid w:val="5F285EE5"/>
    <w:rsid w:val="5F5B7022"/>
    <w:rsid w:val="602D281F"/>
    <w:rsid w:val="60760711"/>
    <w:rsid w:val="608870FB"/>
    <w:rsid w:val="60AE713C"/>
    <w:rsid w:val="60FB148B"/>
    <w:rsid w:val="60FD7762"/>
    <w:rsid w:val="61042224"/>
    <w:rsid w:val="61073070"/>
    <w:rsid w:val="612E6F6A"/>
    <w:rsid w:val="61410DD1"/>
    <w:rsid w:val="616F7DA9"/>
    <w:rsid w:val="61FE78E0"/>
    <w:rsid w:val="62132AA8"/>
    <w:rsid w:val="62306CD1"/>
    <w:rsid w:val="62591DB6"/>
    <w:rsid w:val="62604729"/>
    <w:rsid w:val="62655767"/>
    <w:rsid w:val="6268123D"/>
    <w:rsid w:val="628C07CD"/>
    <w:rsid w:val="62BF37C4"/>
    <w:rsid w:val="62C9668B"/>
    <w:rsid w:val="62D37CB2"/>
    <w:rsid w:val="62F35723"/>
    <w:rsid w:val="63154AA7"/>
    <w:rsid w:val="63223C18"/>
    <w:rsid w:val="63D63F11"/>
    <w:rsid w:val="63F961AB"/>
    <w:rsid w:val="64073450"/>
    <w:rsid w:val="643332D9"/>
    <w:rsid w:val="643451FF"/>
    <w:rsid w:val="644542F4"/>
    <w:rsid w:val="645D561D"/>
    <w:rsid w:val="64777898"/>
    <w:rsid w:val="64B101D2"/>
    <w:rsid w:val="64FE28B2"/>
    <w:rsid w:val="651B6719"/>
    <w:rsid w:val="652877ED"/>
    <w:rsid w:val="65370728"/>
    <w:rsid w:val="65437DDD"/>
    <w:rsid w:val="655E0118"/>
    <w:rsid w:val="657D254E"/>
    <w:rsid w:val="65810AC1"/>
    <w:rsid w:val="6612475A"/>
    <w:rsid w:val="66184849"/>
    <w:rsid w:val="6628362F"/>
    <w:rsid w:val="665517D7"/>
    <w:rsid w:val="66621812"/>
    <w:rsid w:val="66823ED2"/>
    <w:rsid w:val="668C655C"/>
    <w:rsid w:val="669A5A9D"/>
    <w:rsid w:val="670331D6"/>
    <w:rsid w:val="67266BEA"/>
    <w:rsid w:val="673B6DB3"/>
    <w:rsid w:val="67B31BB7"/>
    <w:rsid w:val="67B82262"/>
    <w:rsid w:val="67C260B5"/>
    <w:rsid w:val="67C63AFA"/>
    <w:rsid w:val="67CD63BE"/>
    <w:rsid w:val="67E337D3"/>
    <w:rsid w:val="67F7371C"/>
    <w:rsid w:val="6825133F"/>
    <w:rsid w:val="689C78D6"/>
    <w:rsid w:val="68C10F72"/>
    <w:rsid w:val="68C5471F"/>
    <w:rsid w:val="69015DDF"/>
    <w:rsid w:val="69074EB8"/>
    <w:rsid w:val="69386006"/>
    <w:rsid w:val="69455C41"/>
    <w:rsid w:val="694B4271"/>
    <w:rsid w:val="696B6C9C"/>
    <w:rsid w:val="69FC5CCB"/>
    <w:rsid w:val="6A322068"/>
    <w:rsid w:val="6A431A6F"/>
    <w:rsid w:val="6A6F6408"/>
    <w:rsid w:val="6AAA6FFB"/>
    <w:rsid w:val="6AEE49E5"/>
    <w:rsid w:val="6B037597"/>
    <w:rsid w:val="6B430F43"/>
    <w:rsid w:val="6B5E7790"/>
    <w:rsid w:val="6B637FDA"/>
    <w:rsid w:val="6BAA7C4A"/>
    <w:rsid w:val="6BAF67DE"/>
    <w:rsid w:val="6BEE4B49"/>
    <w:rsid w:val="6C080AAB"/>
    <w:rsid w:val="6C2357C9"/>
    <w:rsid w:val="6C4046DD"/>
    <w:rsid w:val="6C6E0585"/>
    <w:rsid w:val="6C995E56"/>
    <w:rsid w:val="6CD51674"/>
    <w:rsid w:val="6D547F86"/>
    <w:rsid w:val="6D855097"/>
    <w:rsid w:val="6DCB35D5"/>
    <w:rsid w:val="6E8E5FF9"/>
    <w:rsid w:val="6EC0486D"/>
    <w:rsid w:val="6EC51575"/>
    <w:rsid w:val="6EF747A0"/>
    <w:rsid w:val="6F051E9F"/>
    <w:rsid w:val="6F321C00"/>
    <w:rsid w:val="6F6F445D"/>
    <w:rsid w:val="6FA7439C"/>
    <w:rsid w:val="6FCF0E5A"/>
    <w:rsid w:val="702F3E6A"/>
    <w:rsid w:val="704A635F"/>
    <w:rsid w:val="70765B1C"/>
    <w:rsid w:val="70811400"/>
    <w:rsid w:val="709F399E"/>
    <w:rsid w:val="70A17C3F"/>
    <w:rsid w:val="70A943C1"/>
    <w:rsid w:val="70AD6CDE"/>
    <w:rsid w:val="712C7CA8"/>
    <w:rsid w:val="71471FD7"/>
    <w:rsid w:val="71541A7C"/>
    <w:rsid w:val="71770B25"/>
    <w:rsid w:val="71843780"/>
    <w:rsid w:val="719242A4"/>
    <w:rsid w:val="71A076DB"/>
    <w:rsid w:val="71B22C0F"/>
    <w:rsid w:val="71E1606B"/>
    <w:rsid w:val="720C7390"/>
    <w:rsid w:val="7239741E"/>
    <w:rsid w:val="72E119B6"/>
    <w:rsid w:val="732670F5"/>
    <w:rsid w:val="735A79CF"/>
    <w:rsid w:val="735E6D30"/>
    <w:rsid w:val="736F4C8F"/>
    <w:rsid w:val="739871C2"/>
    <w:rsid w:val="73B72B30"/>
    <w:rsid w:val="73CF3EC1"/>
    <w:rsid w:val="73D9089C"/>
    <w:rsid w:val="74D042EC"/>
    <w:rsid w:val="74E13547"/>
    <w:rsid w:val="751D6BF6"/>
    <w:rsid w:val="754B5E36"/>
    <w:rsid w:val="7562601F"/>
    <w:rsid w:val="75B81DDC"/>
    <w:rsid w:val="75BE6F2D"/>
    <w:rsid w:val="76360227"/>
    <w:rsid w:val="76384269"/>
    <w:rsid w:val="7654096D"/>
    <w:rsid w:val="776F46C1"/>
    <w:rsid w:val="77C9557D"/>
    <w:rsid w:val="77EB4A1B"/>
    <w:rsid w:val="78081E7E"/>
    <w:rsid w:val="78120820"/>
    <w:rsid w:val="783C4CC1"/>
    <w:rsid w:val="78804122"/>
    <w:rsid w:val="78860A2E"/>
    <w:rsid w:val="78C45155"/>
    <w:rsid w:val="792D226D"/>
    <w:rsid w:val="79337B4E"/>
    <w:rsid w:val="793F3918"/>
    <w:rsid w:val="79B17E4D"/>
    <w:rsid w:val="7A06090D"/>
    <w:rsid w:val="7A5177DC"/>
    <w:rsid w:val="7A925591"/>
    <w:rsid w:val="7AB20D57"/>
    <w:rsid w:val="7AC442D1"/>
    <w:rsid w:val="7B884AEF"/>
    <w:rsid w:val="7BA613DD"/>
    <w:rsid w:val="7BAB68D2"/>
    <w:rsid w:val="7C0E7811"/>
    <w:rsid w:val="7C28330B"/>
    <w:rsid w:val="7C2F335B"/>
    <w:rsid w:val="7C43102D"/>
    <w:rsid w:val="7C5F1E3F"/>
    <w:rsid w:val="7C9776AC"/>
    <w:rsid w:val="7CA14EF6"/>
    <w:rsid w:val="7CA402BA"/>
    <w:rsid w:val="7CA86864"/>
    <w:rsid w:val="7CB94B68"/>
    <w:rsid w:val="7CCA1DA0"/>
    <w:rsid w:val="7CED3CAC"/>
    <w:rsid w:val="7D0F1F52"/>
    <w:rsid w:val="7D184D3A"/>
    <w:rsid w:val="7D3B3B39"/>
    <w:rsid w:val="7D68359F"/>
    <w:rsid w:val="7D6C62B4"/>
    <w:rsid w:val="7D8474A0"/>
    <w:rsid w:val="7DFD7521"/>
    <w:rsid w:val="7E486808"/>
    <w:rsid w:val="7EBF7686"/>
    <w:rsid w:val="7F4F28EB"/>
    <w:rsid w:val="7F7C2855"/>
    <w:rsid w:val="7F96602D"/>
    <w:rsid w:val="7F991CBA"/>
    <w:rsid w:val="7FC26EBF"/>
    <w:rsid w:val="7FC701CF"/>
    <w:rsid w:val="7FF21306"/>
    <w:rsid w:val="8E8C6A78"/>
    <w:rsid w:val="976E6A4B"/>
    <w:rsid w:val="BBBF7A8D"/>
    <w:rsid w:val="BDDDAD4C"/>
    <w:rsid w:val="BFFFBB69"/>
    <w:rsid w:val="D958964F"/>
    <w:rsid w:val="EDDBAA8D"/>
    <w:rsid w:val="FBFFD90D"/>
    <w:rsid w:val="FFD3A8E6"/>
    <w:rsid w:val="FFE6AF30"/>
    <w:rsid w:val="FFFAD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5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szCs w:val="24"/>
    </w:rPr>
  </w:style>
  <w:style w:type="paragraph" w:styleId="5">
    <w:name w:val="annotation text"/>
    <w:basedOn w:val="1"/>
    <w:qFormat/>
    <w:uiPriority w:val="0"/>
    <w:pPr>
      <w:jc w:val="left"/>
    </w:pPr>
  </w:style>
  <w:style w:type="paragraph" w:styleId="6">
    <w:name w:val="Body Text Indent"/>
    <w:basedOn w:val="1"/>
    <w:link w:val="56"/>
    <w:semiHidden/>
    <w:unhideWhenUsed/>
    <w:qFormat/>
    <w:uiPriority w:val="99"/>
    <w:pPr>
      <w:spacing w:after="120"/>
      <w:ind w:left="420" w:leftChars="200"/>
    </w:pPr>
  </w:style>
  <w:style w:type="paragraph" w:styleId="7">
    <w:name w:val="Balloon Text"/>
    <w:basedOn w:val="1"/>
    <w:link w:val="25"/>
    <w:qFormat/>
    <w:uiPriority w:val="0"/>
    <w:rPr>
      <w:sz w:val="18"/>
    </w:rPr>
  </w:style>
  <w:style w:type="paragraph" w:styleId="8">
    <w:name w:val="footer"/>
    <w:basedOn w:val="1"/>
    <w:link w:val="4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2"/>
    <w:basedOn w:val="6"/>
    <w:link w:val="57"/>
    <w:qFormat/>
    <w:uiPriority w:val="0"/>
    <w:pPr>
      <w:spacing w:after="0" w:line="360" w:lineRule="auto"/>
      <w:ind w:left="0" w:leftChars="0" w:firstLine="420" w:firstLineChars="200"/>
      <w:textAlignment w:val="baseline"/>
    </w:pPr>
    <w:rPr>
      <w:sz w:val="24"/>
      <w:szCs w:val="24"/>
    </w:rPr>
  </w:style>
  <w:style w:type="table" w:styleId="15">
    <w:name w:val="Table Grid"/>
    <w:basedOn w:val="14"/>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unhideWhenUsed/>
    <w:qFormat/>
    <w:uiPriority w:val="99"/>
    <w:rPr>
      <w:color w:val="0000FF"/>
      <w:u w:val="single"/>
    </w:rPr>
  </w:style>
  <w:style w:type="character" w:customStyle="1" w:styleId="21">
    <w:name w:val="批注框文本 Char1"/>
    <w:qFormat/>
    <w:uiPriority w:val="0"/>
    <w:rPr>
      <w:rFonts w:ascii="Times New Roman" w:hAnsi="Times New Roman" w:eastAsia="宋体"/>
      <w:kern w:val="2"/>
      <w:sz w:val="18"/>
    </w:rPr>
  </w:style>
  <w:style w:type="character" w:customStyle="1" w:styleId="22">
    <w:name w:val="批注引用1"/>
    <w:qFormat/>
    <w:uiPriority w:val="0"/>
    <w:rPr>
      <w:rFonts w:ascii="Times New Roman" w:hAnsi="Times New Roman" w:eastAsia="宋体"/>
      <w:sz w:val="21"/>
    </w:rPr>
  </w:style>
  <w:style w:type="character" w:customStyle="1" w:styleId="23">
    <w:name w:val="页眉 字符"/>
    <w:link w:val="24"/>
    <w:qFormat/>
    <w:uiPriority w:val="0"/>
    <w:rPr>
      <w:kern w:val="2"/>
      <w:sz w:val="18"/>
    </w:rPr>
  </w:style>
  <w:style w:type="paragraph" w:customStyle="1" w:styleId="24">
    <w:name w:val="页眉3"/>
    <w:basedOn w:val="1"/>
    <w:link w:val="23"/>
    <w:qFormat/>
    <w:uiPriority w:val="0"/>
    <w:pPr>
      <w:pBdr>
        <w:bottom w:val="single" w:color="auto" w:sz="6" w:space="1"/>
      </w:pBdr>
      <w:tabs>
        <w:tab w:val="center" w:pos="4153"/>
        <w:tab w:val="right" w:pos="8306"/>
      </w:tabs>
      <w:snapToGrid w:val="0"/>
      <w:jc w:val="center"/>
    </w:pPr>
    <w:rPr>
      <w:sz w:val="18"/>
    </w:rPr>
  </w:style>
  <w:style w:type="character" w:customStyle="1" w:styleId="25">
    <w:name w:val="批注框文本 Char2"/>
    <w:link w:val="7"/>
    <w:qFormat/>
    <w:uiPriority w:val="0"/>
    <w:rPr>
      <w:kern w:val="2"/>
      <w:sz w:val="18"/>
    </w:rPr>
  </w:style>
  <w:style w:type="character" w:customStyle="1" w:styleId="26">
    <w:name w:val="批注主题 字符"/>
    <w:link w:val="27"/>
    <w:qFormat/>
    <w:uiPriority w:val="0"/>
    <w:rPr>
      <w:rFonts w:ascii="Times New Roman" w:hAnsi="Times New Roman" w:eastAsia="宋体"/>
      <w:b/>
      <w:kern w:val="2"/>
      <w:sz w:val="21"/>
    </w:rPr>
  </w:style>
  <w:style w:type="paragraph" w:customStyle="1" w:styleId="27">
    <w:name w:val="批注主题1"/>
    <w:basedOn w:val="28"/>
    <w:next w:val="28"/>
    <w:link w:val="26"/>
    <w:qFormat/>
    <w:uiPriority w:val="0"/>
    <w:rPr>
      <w:b/>
    </w:rPr>
  </w:style>
  <w:style w:type="paragraph" w:customStyle="1" w:styleId="28">
    <w:name w:val="批注文字2"/>
    <w:basedOn w:val="1"/>
    <w:qFormat/>
    <w:uiPriority w:val="0"/>
    <w:pPr>
      <w:jc w:val="left"/>
    </w:pPr>
  </w:style>
  <w:style w:type="character" w:customStyle="1" w:styleId="29">
    <w:name w:val="批注引用2"/>
    <w:qFormat/>
    <w:uiPriority w:val="0"/>
    <w:rPr>
      <w:sz w:val="21"/>
    </w:rPr>
  </w:style>
  <w:style w:type="character" w:customStyle="1" w:styleId="30">
    <w:name w:val="正文文本缩进 字符"/>
    <w:link w:val="31"/>
    <w:qFormat/>
    <w:uiPriority w:val="0"/>
    <w:rPr>
      <w:kern w:val="2"/>
      <w:sz w:val="24"/>
    </w:rPr>
  </w:style>
  <w:style w:type="paragraph" w:customStyle="1" w:styleId="31">
    <w:name w:val="正文文本缩进1"/>
    <w:basedOn w:val="1"/>
    <w:link w:val="30"/>
    <w:qFormat/>
    <w:uiPriority w:val="0"/>
    <w:pPr>
      <w:spacing w:line="360" w:lineRule="auto"/>
      <w:ind w:firstLine="538" w:firstLineChars="224"/>
    </w:pPr>
    <w:rPr>
      <w:sz w:val="24"/>
    </w:rPr>
  </w:style>
  <w:style w:type="character" w:customStyle="1" w:styleId="32">
    <w:name w:val="fontstyle01"/>
    <w:qFormat/>
    <w:uiPriority w:val="0"/>
    <w:rPr>
      <w:rFonts w:hint="eastAsia" w:ascii="仿宋_GB2312" w:eastAsia="仿宋_GB2312"/>
      <w:color w:val="000000"/>
      <w:sz w:val="32"/>
    </w:rPr>
  </w:style>
  <w:style w:type="character" w:customStyle="1" w:styleId="33">
    <w:name w:val="页码1"/>
    <w:qFormat/>
    <w:uiPriority w:val="0"/>
    <w:rPr>
      <w:rFonts w:ascii="Times New Roman" w:hAnsi="Times New Roman" w:eastAsia="宋体"/>
    </w:rPr>
  </w:style>
  <w:style w:type="character" w:customStyle="1" w:styleId="34">
    <w:name w:val="批注引用21"/>
    <w:qFormat/>
    <w:uiPriority w:val="0"/>
    <w:rPr>
      <w:rFonts w:ascii="Times New Roman" w:hAnsi="Times New Roman" w:eastAsia="宋体"/>
      <w:sz w:val="21"/>
    </w:rPr>
  </w:style>
  <w:style w:type="character" w:customStyle="1" w:styleId="35">
    <w:name w:val="批注框文本 Char"/>
    <w:link w:val="36"/>
    <w:qFormat/>
    <w:uiPriority w:val="0"/>
    <w:rPr>
      <w:rFonts w:ascii="Times New Roman" w:hAnsi="Times New Roman" w:eastAsia="宋体"/>
      <w:kern w:val="2"/>
      <w:sz w:val="18"/>
    </w:rPr>
  </w:style>
  <w:style w:type="paragraph" w:customStyle="1" w:styleId="36">
    <w:name w:val="批注框文本1"/>
    <w:basedOn w:val="1"/>
    <w:link w:val="35"/>
    <w:qFormat/>
    <w:uiPriority w:val="0"/>
    <w:rPr>
      <w:sz w:val="18"/>
    </w:rPr>
  </w:style>
  <w:style w:type="character" w:customStyle="1" w:styleId="37">
    <w:name w:val="批注主题 Char"/>
    <w:link w:val="38"/>
    <w:qFormat/>
    <w:uiPriority w:val="0"/>
    <w:rPr>
      <w:rFonts w:ascii="Times New Roman" w:hAnsi="Times New Roman" w:eastAsia="宋体"/>
      <w:b/>
      <w:kern w:val="2"/>
      <w:sz w:val="21"/>
    </w:rPr>
  </w:style>
  <w:style w:type="paragraph" w:customStyle="1" w:styleId="38">
    <w:name w:val="批注主题11"/>
    <w:basedOn w:val="39"/>
    <w:next w:val="39"/>
    <w:link w:val="37"/>
    <w:qFormat/>
    <w:uiPriority w:val="0"/>
    <w:rPr>
      <w:b/>
    </w:rPr>
  </w:style>
  <w:style w:type="paragraph" w:customStyle="1" w:styleId="39">
    <w:name w:val="批注文字1"/>
    <w:basedOn w:val="1"/>
    <w:link w:val="46"/>
    <w:qFormat/>
    <w:uiPriority w:val="0"/>
    <w:pPr>
      <w:jc w:val="left"/>
    </w:pPr>
  </w:style>
  <w:style w:type="character" w:customStyle="1" w:styleId="40">
    <w:name w:val="页眉 字符1"/>
    <w:link w:val="41"/>
    <w:qFormat/>
    <w:uiPriority w:val="0"/>
    <w:rPr>
      <w:rFonts w:ascii="Times New Roman" w:hAnsi="Times New Roman" w:eastAsia="宋体"/>
      <w:kern w:val="2"/>
      <w:sz w:val="18"/>
    </w:rPr>
  </w:style>
  <w:style w:type="paragraph" w:customStyle="1" w:styleId="41">
    <w:name w:val="页眉1"/>
    <w:basedOn w:val="1"/>
    <w:link w:val="40"/>
    <w:qFormat/>
    <w:uiPriority w:val="0"/>
    <w:pPr>
      <w:pBdr>
        <w:bottom w:val="single" w:color="auto" w:sz="6" w:space="1"/>
      </w:pBdr>
      <w:tabs>
        <w:tab w:val="center" w:pos="4153"/>
        <w:tab w:val="right" w:pos="8306"/>
      </w:tabs>
      <w:snapToGrid w:val="0"/>
      <w:jc w:val="center"/>
    </w:pPr>
    <w:rPr>
      <w:sz w:val="18"/>
    </w:rPr>
  </w:style>
  <w:style w:type="character" w:customStyle="1" w:styleId="42">
    <w:name w:val="页脚 字符"/>
    <w:link w:val="43"/>
    <w:qFormat/>
    <w:uiPriority w:val="0"/>
    <w:rPr>
      <w:kern w:val="2"/>
      <w:sz w:val="18"/>
    </w:rPr>
  </w:style>
  <w:style w:type="paragraph" w:customStyle="1" w:styleId="43">
    <w:name w:val="页脚1"/>
    <w:basedOn w:val="1"/>
    <w:link w:val="42"/>
    <w:qFormat/>
    <w:uiPriority w:val="0"/>
    <w:pPr>
      <w:tabs>
        <w:tab w:val="center" w:pos="4153"/>
        <w:tab w:val="right" w:pos="8306"/>
      </w:tabs>
      <w:snapToGrid w:val="0"/>
      <w:jc w:val="left"/>
    </w:pPr>
    <w:rPr>
      <w:sz w:val="18"/>
    </w:rPr>
  </w:style>
  <w:style w:type="character" w:customStyle="1" w:styleId="44">
    <w:name w:val="页眉 Char1"/>
    <w:link w:val="45"/>
    <w:qFormat/>
    <w:uiPriority w:val="0"/>
    <w:rPr>
      <w:rFonts w:ascii="Times New Roman" w:hAnsi="Times New Roman" w:eastAsia="宋体"/>
      <w:kern w:val="2"/>
      <w:sz w:val="18"/>
    </w:rPr>
  </w:style>
  <w:style w:type="paragraph" w:customStyle="1" w:styleId="45">
    <w:name w:val="页眉2"/>
    <w:basedOn w:val="1"/>
    <w:link w:val="44"/>
    <w:qFormat/>
    <w:uiPriority w:val="0"/>
    <w:pPr>
      <w:pBdr>
        <w:bottom w:val="single" w:color="auto" w:sz="6" w:space="1"/>
      </w:pBdr>
      <w:tabs>
        <w:tab w:val="center" w:pos="4153"/>
        <w:tab w:val="right" w:pos="8306"/>
      </w:tabs>
      <w:snapToGrid w:val="0"/>
      <w:jc w:val="center"/>
    </w:pPr>
    <w:rPr>
      <w:sz w:val="18"/>
    </w:rPr>
  </w:style>
  <w:style w:type="character" w:customStyle="1" w:styleId="46">
    <w:name w:val="批注文字 字符"/>
    <w:link w:val="39"/>
    <w:qFormat/>
    <w:uiPriority w:val="0"/>
    <w:rPr>
      <w:rFonts w:ascii="Times New Roman" w:hAnsi="Times New Roman" w:eastAsia="宋体"/>
      <w:kern w:val="2"/>
      <w:sz w:val="21"/>
    </w:rPr>
  </w:style>
  <w:style w:type="character" w:customStyle="1" w:styleId="47">
    <w:name w:val="页脚 Char"/>
    <w:link w:val="8"/>
    <w:qFormat/>
    <w:uiPriority w:val="99"/>
    <w:rPr>
      <w:sz w:val="18"/>
    </w:rPr>
  </w:style>
  <w:style w:type="character" w:customStyle="1" w:styleId="48">
    <w:name w:val="纯文本 字符"/>
    <w:link w:val="49"/>
    <w:qFormat/>
    <w:uiPriority w:val="0"/>
    <w:rPr>
      <w:rFonts w:ascii="Courier New" w:hAnsi="Courier New"/>
      <w:kern w:val="2"/>
      <w:sz w:val="21"/>
    </w:rPr>
  </w:style>
  <w:style w:type="paragraph" w:customStyle="1" w:styleId="49">
    <w:name w:val="纯文本1"/>
    <w:basedOn w:val="1"/>
    <w:link w:val="48"/>
    <w:qFormat/>
    <w:uiPriority w:val="0"/>
    <w:rPr>
      <w:rFonts w:ascii="Courier New" w:hAnsi="Courier New"/>
    </w:rPr>
  </w:style>
  <w:style w:type="character" w:customStyle="1" w:styleId="50">
    <w:name w:val="批注框文本 字符"/>
    <w:link w:val="51"/>
    <w:qFormat/>
    <w:uiPriority w:val="0"/>
    <w:rPr>
      <w:kern w:val="2"/>
      <w:sz w:val="18"/>
    </w:rPr>
  </w:style>
  <w:style w:type="paragraph" w:customStyle="1" w:styleId="51">
    <w:name w:val="批注框文本2"/>
    <w:basedOn w:val="1"/>
    <w:link w:val="50"/>
    <w:qFormat/>
    <w:uiPriority w:val="0"/>
    <w:rPr>
      <w:sz w:val="18"/>
    </w:rPr>
  </w:style>
  <w:style w:type="paragraph" w:customStyle="1" w:styleId="5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3">
    <w:name w:val="列出段落1"/>
    <w:basedOn w:val="1"/>
    <w:qFormat/>
    <w:uiPriority w:val="0"/>
    <w:pPr>
      <w:ind w:firstLine="200" w:firstLineChars="200"/>
    </w:pPr>
  </w:style>
  <w:style w:type="paragraph" w:customStyle="1" w:styleId="54">
    <w:name w:val="页脚11"/>
    <w:basedOn w:val="1"/>
    <w:qFormat/>
    <w:uiPriority w:val="0"/>
    <w:pPr>
      <w:tabs>
        <w:tab w:val="center" w:pos="4153"/>
        <w:tab w:val="right" w:pos="8306"/>
      </w:tabs>
      <w:snapToGrid w:val="0"/>
      <w:jc w:val="left"/>
    </w:pPr>
    <w:rPr>
      <w:sz w:val="18"/>
    </w:rPr>
  </w:style>
  <w:style w:type="paragraph" w:customStyle="1" w:styleId="55">
    <w:name w:val="页脚2"/>
    <w:basedOn w:val="1"/>
    <w:qFormat/>
    <w:uiPriority w:val="0"/>
    <w:pPr>
      <w:tabs>
        <w:tab w:val="center" w:pos="4153"/>
        <w:tab w:val="right" w:pos="8306"/>
      </w:tabs>
      <w:snapToGrid w:val="0"/>
      <w:jc w:val="left"/>
    </w:pPr>
    <w:rPr>
      <w:sz w:val="18"/>
    </w:rPr>
  </w:style>
  <w:style w:type="character" w:customStyle="1" w:styleId="56">
    <w:name w:val="正文文本缩进 Char"/>
    <w:basedOn w:val="16"/>
    <w:link w:val="6"/>
    <w:semiHidden/>
    <w:qFormat/>
    <w:uiPriority w:val="99"/>
    <w:rPr>
      <w:kern w:val="2"/>
      <w:sz w:val="21"/>
    </w:rPr>
  </w:style>
  <w:style w:type="character" w:customStyle="1" w:styleId="57">
    <w:name w:val="正文首行缩进 2 Char"/>
    <w:basedOn w:val="56"/>
    <w:link w:val="13"/>
    <w:qFormat/>
    <w:uiPriority w:val="0"/>
    <w:rPr>
      <w:kern w:val="2"/>
      <w:sz w:val="24"/>
      <w:szCs w:val="24"/>
    </w:rPr>
  </w:style>
  <w:style w:type="character" w:customStyle="1" w:styleId="58">
    <w:name w:val="标题 1 Char"/>
    <w:basedOn w:val="16"/>
    <w:link w:val="2"/>
    <w:qFormat/>
    <w:uiPriority w:val="9"/>
    <w:rPr>
      <w:rFonts w:ascii="宋体" w:hAnsi="宋体" w:cs="宋体"/>
      <w:b/>
      <w:bCs/>
      <w:kern w:val="36"/>
      <w:sz w:val="48"/>
      <w:szCs w:val="48"/>
    </w:rPr>
  </w:style>
  <w:style w:type="character" w:customStyle="1" w:styleId="5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60">
    <w:name w:val="Body text|2"/>
    <w:basedOn w:val="1"/>
    <w:qFormat/>
    <w:uiPriority w:val="0"/>
    <w:pPr>
      <w:spacing w:line="662" w:lineRule="exact"/>
      <w:ind w:firstLine="740"/>
    </w:pPr>
    <w:rPr>
      <w:rFonts w:ascii="宋体" w:hAnsi="宋体" w:cs="宋体"/>
      <w:sz w:val="32"/>
      <w:szCs w:val="32"/>
      <w:lang w:val="zh-TW" w:eastAsia="zh-TW" w:bidi="zh-TW"/>
    </w:rPr>
  </w:style>
  <w:style w:type="paragraph" w:customStyle="1" w:styleId="61">
    <w:name w:val="WPSOffice手动目录 1"/>
    <w:qFormat/>
    <w:uiPriority w:val="0"/>
    <w:pPr>
      <w:ind w:leftChars="0"/>
    </w:pPr>
    <w:rPr>
      <w:rFonts w:ascii="Times New Roman" w:hAnsi="Times New Roman" w:eastAsia="宋体" w:cs="Times New Roman"/>
      <w:sz w:val="20"/>
      <w:szCs w:val="20"/>
    </w:rPr>
  </w:style>
  <w:style w:type="paragraph" w:customStyle="1" w:styleId="62">
    <w:name w:val="WPSOffice手动目录 2"/>
    <w:qFormat/>
    <w:uiPriority w:val="0"/>
    <w:pPr>
      <w:ind w:leftChars="200"/>
    </w:pPr>
    <w:rPr>
      <w:rFonts w:ascii="Times New Roman" w:hAnsi="Times New Roman" w:eastAsia="宋体" w:cs="Times New Roman"/>
      <w:sz w:val="20"/>
      <w:szCs w:val="20"/>
    </w:rPr>
  </w:style>
  <w:style w:type="paragraph" w:customStyle="1" w:styleId="6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4">
    <w:name w:val="二级标题"/>
    <w:basedOn w:val="1"/>
    <w:link w:val="66"/>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65">
    <w:name w:val="一级标题"/>
    <w:basedOn w:val="1"/>
    <w:qFormat/>
    <w:uiPriority w:val="0"/>
    <w:pPr>
      <w:spacing w:line="560" w:lineRule="exact"/>
      <w:ind w:firstLine="643" w:firstLineChars="200"/>
      <w:jc w:val="left"/>
    </w:pPr>
    <w:rPr>
      <w:rFonts w:hint="eastAsia" w:ascii="Times New Roman" w:hAnsi="Times New Roman" w:eastAsia="黑体"/>
      <w:bCs/>
      <w:sz w:val="32"/>
      <w:szCs w:val="22"/>
    </w:rPr>
  </w:style>
  <w:style w:type="character" w:customStyle="1" w:styleId="66">
    <w:name w:val="二级标题 Char"/>
    <w:link w:val="64"/>
    <w:qFormat/>
    <w:uiPriority w:val="0"/>
    <w:rPr>
      <w:rFonts w:ascii="Times New Roman" w:hAnsi="Times New Roman" w:eastAsia="楷体_GB2312"/>
      <w:b/>
      <w:bCs/>
      <w:sz w:val="32"/>
      <w:szCs w:val="22"/>
    </w:rPr>
  </w:style>
  <w:style w:type="paragraph" w:customStyle="1" w:styleId="67">
    <w:name w:val="无间隔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68">
    <w:name w:val="font21"/>
    <w:basedOn w:val="16"/>
    <w:qFormat/>
    <w:uiPriority w:val="0"/>
    <w:rPr>
      <w:rFonts w:hint="eastAsia" w:ascii="宋体" w:hAnsi="宋体" w:eastAsia="宋体" w:cs="宋体"/>
      <w:color w:val="000000"/>
      <w:sz w:val="20"/>
      <w:szCs w:val="20"/>
      <w:u w:val="none"/>
    </w:rPr>
  </w:style>
  <w:style w:type="character" w:customStyle="1" w:styleId="69">
    <w:name w:val="font11"/>
    <w:basedOn w:val="16"/>
    <w:qFormat/>
    <w:uiPriority w:val="0"/>
    <w:rPr>
      <w:rFonts w:hint="eastAsia" w:ascii="宋体" w:hAnsi="宋体" w:eastAsia="宋体" w:cs="宋体"/>
      <w:color w:val="000000"/>
      <w:sz w:val="20"/>
      <w:szCs w:val="20"/>
      <w:u w:val="none"/>
    </w:rPr>
  </w:style>
  <w:style w:type="character" w:customStyle="1" w:styleId="70">
    <w:name w:val="font31"/>
    <w:basedOn w:val="16"/>
    <w:qFormat/>
    <w:uiPriority w:val="0"/>
    <w:rPr>
      <w:rFonts w:hint="eastAsia" w:ascii="宋体" w:hAnsi="宋体" w:eastAsia="宋体" w:cs="宋体"/>
      <w:color w:val="000000"/>
      <w:sz w:val="20"/>
      <w:szCs w:val="20"/>
      <w:u w:val="none"/>
    </w:rPr>
  </w:style>
  <w:style w:type="character" w:customStyle="1" w:styleId="71">
    <w:name w:val="font5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52</Pages>
  <Words>27336</Words>
  <Characters>27895</Characters>
  <Lines>137</Lines>
  <Paragraphs>38</Paragraphs>
  <TotalTime>44</TotalTime>
  <ScaleCrop>false</ScaleCrop>
  <LinksUpToDate>false</LinksUpToDate>
  <CharactersWithSpaces>28277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2021-06-02T15:03:00Z</dcterms:created>
  <dc:creator>Lenovo</dc:creator>
  <cp:lastModifiedBy>仰头望天空</cp:lastModifiedBy>
  <cp:lastPrinted>2022-09-13T10:02:00Z</cp:lastPrinted>
  <dcterms:modified xsi:type="dcterms:W3CDTF">2023-06-15T04:06:02Z</dcterms:modified>
  <dc:title>海南省“十四五”卫生与健康规划</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246593063_btnclosed</vt:lpwstr>
  </property>
  <property fmtid="{D5CDD505-2E9C-101B-9397-08002B2CF9AE}" pid="4" name="ICV">
    <vt:lpwstr>9B8E0C9ED27D4649B835D4D8DE6DACF2</vt:lpwstr>
  </property>
</Properties>
</file>