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s="Times New Roman"/>
          <w:sz w:val="44"/>
          <w:szCs w:val="44"/>
        </w:rPr>
      </w:pPr>
      <w:r>
        <w:rPr>
          <w:rFonts w:ascii="方正小标宋简体" w:hAnsi="方正小标宋简体" w:eastAsia="方正小标宋简体" w:cs="方正小标宋简体"/>
          <w:sz w:val="44"/>
          <w:szCs w:val="44"/>
        </w:rPr>
        <w:t>黄山</w:t>
      </w:r>
      <w:r>
        <w:rPr>
          <w:rFonts w:hint="eastAsia" w:ascii="方正小标宋简体" w:hAnsi="方正小标宋简体" w:eastAsia="方正小标宋简体" w:cs="方正小标宋简体"/>
          <w:sz w:val="44"/>
          <w:szCs w:val="44"/>
          <w:lang w:val="en-US" w:eastAsia="zh-CN"/>
        </w:rPr>
        <w:t>区</w:t>
      </w:r>
      <w:r>
        <w:rPr>
          <w:rFonts w:ascii="方正小标宋简体" w:hAnsi="方正小标宋简体" w:eastAsia="方正小标宋简体" w:cs="方正小标宋简体"/>
          <w:sz w:val="44"/>
          <w:szCs w:val="44"/>
        </w:rPr>
        <w:t>贯彻落实计量发展规划</w:t>
      </w:r>
    </w:p>
    <w:p>
      <w:pPr>
        <w:spacing w:line="600" w:lineRule="exact"/>
        <w:jc w:val="center"/>
        <w:rPr>
          <w:rFonts w:hint="eastAsia" w:ascii="方正小标宋简体" w:hAnsi="方正小标宋简体" w:eastAsia="方正小标宋简体" w:cs="Times New Roman"/>
          <w:sz w:val="44"/>
          <w:szCs w:val="44"/>
          <w:lang w:val="en-US" w:eastAsia="zh-CN"/>
        </w:rPr>
      </w:pPr>
      <w:r>
        <w:rPr>
          <w:rFonts w:ascii="方正小标宋简体" w:hAnsi="方正小标宋简体" w:eastAsia="方正小标宋简体" w:cs="方正小标宋简体"/>
          <w:sz w:val="44"/>
          <w:szCs w:val="44"/>
        </w:rPr>
        <w:t>（</w:t>
      </w:r>
      <w:r>
        <w:rPr>
          <w:rFonts w:ascii="方正小标宋简体" w:hAnsi="方正小标宋简体" w:eastAsia="方正小标宋简体" w:cs="方正小标宋简体"/>
          <w:color w:val="000000"/>
          <w:sz w:val="44"/>
          <w:szCs w:val="44"/>
        </w:rPr>
        <w:t>2021-2035</w:t>
      </w:r>
      <w:r>
        <w:rPr>
          <w:rFonts w:ascii="方正小标宋简体" w:hAnsi="方正小标宋简体" w:eastAsia="方正小标宋简体" w:cs="方正小标宋简体"/>
          <w:sz w:val="44"/>
          <w:szCs w:val="44"/>
        </w:rPr>
        <w:t>年）实施</w:t>
      </w:r>
      <w:r>
        <w:rPr>
          <w:rFonts w:hint="eastAsia" w:ascii="方正小标宋简体" w:hAnsi="方正小标宋简体" w:eastAsia="方正小标宋简体" w:cs="方正小标宋简体"/>
          <w:sz w:val="44"/>
          <w:szCs w:val="44"/>
          <w:lang w:val="en-US" w:eastAsia="zh-CN"/>
        </w:rPr>
        <w:t>方案</w:t>
      </w:r>
    </w:p>
    <w:p>
      <w:pPr>
        <w:spacing w:line="600" w:lineRule="exact"/>
        <w:jc w:val="center"/>
        <w:rPr>
          <w:rFonts w:ascii="楷体_GB2312" w:hAnsi="楷体_GB2312" w:eastAsia="楷体_GB2312" w:cs="Times New Roman"/>
          <w:sz w:val="32"/>
          <w:szCs w:val="32"/>
        </w:rPr>
      </w:pPr>
      <w:r>
        <w:rPr>
          <w:rFonts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征求意见</w:t>
      </w:r>
      <w:r>
        <w:rPr>
          <w:rFonts w:ascii="楷体_GB2312" w:hAnsi="楷体_GB2312" w:eastAsia="楷体_GB2312" w:cs="楷体_GB2312"/>
          <w:sz w:val="32"/>
          <w:szCs w:val="32"/>
        </w:rPr>
        <w:t>稿）</w:t>
      </w: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sz w:val="32"/>
          <w:szCs w:val="32"/>
        </w:rPr>
        <w:t>为贯彻落实《国务院关于印发计量发展规划（2021-2035年）的通知》（国发〔2021〕37号）</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《安徽省人民政府办公厅关于印发安徽省实施计量发展规划（2021-2035年）工作方案的通知》（皖政办秘〔2022〕38号）</w:t>
      </w:r>
      <w:r>
        <w:rPr>
          <w:rFonts w:hint="eastAsia" w:ascii="仿宋_GB2312" w:hAnsi="仿宋_GB2312" w:eastAsia="仿宋_GB2312" w:cs="仿宋_GB2312"/>
          <w:sz w:val="32"/>
          <w:szCs w:val="32"/>
          <w:lang w:val="en-US" w:eastAsia="zh-CN"/>
        </w:rPr>
        <w:t>和《</w:t>
      </w:r>
      <w:bookmarkStart w:id="0" w:name="_GoBack"/>
      <w:bookmarkEnd w:id="0"/>
      <w:r>
        <w:rPr>
          <w:rFonts w:hint="eastAsia" w:ascii="仿宋_GB2312" w:hAnsi="仿宋_GB2312" w:eastAsia="仿宋_GB2312" w:cs="仿宋_GB2312"/>
          <w:sz w:val="32"/>
          <w:szCs w:val="32"/>
          <w:lang w:val="en-US" w:eastAsia="zh-CN"/>
        </w:rPr>
        <w:t>黄山市贯彻落实计量发展规划（2021-2035年）实施方案》（黄</w:t>
      </w:r>
      <w:r>
        <w:rPr>
          <w:rFonts w:ascii="仿宋_GB2312" w:hAnsi="仿宋_GB2312" w:eastAsia="仿宋_GB2312" w:cs="仿宋_GB2312"/>
          <w:sz w:val="32"/>
          <w:szCs w:val="32"/>
        </w:rPr>
        <w:t>政办秘〔2022〕</w:t>
      </w:r>
      <w:r>
        <w:rPr>
          <w:rFonts w:hint="eastAsia" w:ascii="仿宋_GB2312" w:hAnsi="仿宋_GB2312" w:eastAsia="仿宋_GB2312" w:cs="仿宋_GB2312"/>
          <w:sz w:val="32"/>
          <w:szCs w:val="32"/>
          <w:lang w:val="en-US" w:eastAsia="zh-CN"/>
        </w:rPr>
        <w:t>55</w:t>
      </w:r>
      <w:r>
        <w:rPr>
          <w:rFonts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w:t>
      </w:r>
      <w:r>
        <w:rPr>
          <w:rFonts w:ascii="仿宋_GB2312" w:hAnsi="仿宋_GB2312" w:eastAsia="仿宋_GB2312" w:cs="仿宋_GB2312"/>
          <w:sz w:val="32"/>
          <w:szCs w:val="32"/>
        </w:rPr>
        <w:t>进一步夯实计量基础，强化计量监管，提升计量能力和水平，推动黄山</w:t>
      </w:r>
      <w:r>
        <w:rPr>
          <w:rFonts w:hint="eastAsia" w:ascii="仿宋_GB2312" w:hAnsi="仿宋_GB2312" w:eastAsia="仿宋_GB2312" w:cs="仿宋_GB2312"/>
          <w:sz w:val="32"/>
          <w:szCs w:val="32"/>
          <w:lang w:val="en-US" w:eastAsia="zh-CN"/>
        </w:rPr>
        <w:t>区</w:t>
      </w:r>
      <w:r>
        <w:rPr>
          <w:rFonts w:ascii="仿宋_GB2312" w:hAnsi="仿宋_GB2312" w:eastAsia="仿宋_GB2312" w:cs="仿宋_GB2312"/>
          <w:sz w:val="32"/>
          <w:szCs w:val="32"/>
        </w:rPr>
        <w:t>经济社会高质量发展，结合</w:t>
      </w:r>
      <w:r>
        <w:rPr>
          <w:rFonts w:ascii="仿宋_GB2312" w:hAnsi="仿宋_GB2312" w:eastAsia="仿宋_GB2312" w:cs="仿宋_GB2312"/>
          <w:color w:val="auto"/>
          <w:sz w:val="32"/>
          <w:szCs w:val="32"/>
        </w:rPr>
        <w:t>《黄山</w:t>
      </w:r>
      <w:r>
        <w:rPr>
          <w:rFonts w:hint="eastAsia" w:ascii="仿宋_GB2312" w:hAnsi="仿宋_GB2312" w:eastAsia="仿宋_GB2312" w:cs="仿宋_GB2312"/>
          <w:color w:val="auto"/>
          <w:sz w:val="32"/>
          <w:szCs w:val="32"/>
          <w:lang w:eastAsia="zh-CN"/>
        </w:rPr>
        <w:t>区</w:t>
      </w:r>
      <w:r>
        <w:rPr>
          <w:rFonts w:ascii="仿宋_GB2312" w:hAnsi="仿宋_GB2312" w:eastAsia="仿宋_GB2312" w:cs="仿宋_GB2312"/>
          <w:color w:val="auto"/>
          <w:sz w:val="32"/>
          <w:szCs w:val="32"/>
        </w:rPr>
        <w:t>国民经济和社会发展第十四个五年规划和2035年远景目标纲要》</w:t>
      </w:r>
      <w:r>
        <w:rPr>
          <w:rFonts w:hint="eastAsia" w:ascii="仿宋_GB2312" w:hAnsi="仿宋_GB2312" w:eastAsia="仿宋_GB2312" w:cs="仿宋_GB2312"/>
          <w:color w:val="auto"/>
          <w:sz w:val="32"/>
          <w:szCs w:val="32"/>
          <w:lang w:val="en-US" w:eastAsia="zh-CN"/>
        </w:rPr>
        <w:t>，</w:t>
      </w:r>
      <w:r>
        <w:rPr>
          <w:rFonts w:ascii="仿宋_GB2312" w:hAnsi="仿宋_GB2312" w:eastAsia="仿宋_GB2312" w:cs="仿宋_GB2312"/>
          <w:color w:val="auto"/>
          <w:sz w:val="32"/>
          <w:szCs w:val="32"/>
        </w:rPr>
        <w:t>制定本实施</w:t>
      </w:r>
      <w:r>
        <w:rPr>
          <w:rFonts w:hint="eastAsia" w:ascii="仿宋_GB2312" w:hAnsi="仿宋_GB2312" w:eastAsia="仿宋_GB2312" w:cs="仿宋_GB2312"/>
          <w:color w:val="auto"/>
          <w:sz w:val="32"/>
          <w:szCs w:val="32"/>
          <w:lang w:eastAsia="zh-CN"/>
        </w:rPr>
        <w:t>方案</w:t>
      </w:r>
      <w:r>
        <w:rPr>
          <w:rFonts w:ascii="仿宋_GB2312" w:hAnsi="仿宋_GB2312" w:eastAsia="仿宋_GB2312" w:cs="仿宋_GB2312"/>
          <w:color w:val="auto"/>
          <w:sz w:val="32"/>
          <w:szCs w:val="32"/>
        </w:rPr>
        <w:t>。</w:t>
      </w:r>
    </w:p>
    <w:p>
      <w:pPr>
        <w:spacing w:line="600" w:lineRule="exact"/>
        <w:ind w:firstLine="640"/>
        <w:rPr>
          <w:rFonts w:ascii="黑体" w:hAnsi="黑体" w:eastAsia="黑体" w:cs="Times New Roman"/>
          <w:sz w:val="32"/>
          <w:szCs w:val="32"/>
        </w:rPr>
      </w:pPr>
      <w:r>
        <w:rPr>
          <w:rFonts w:ascii="黑体" w:hAnsi="黑体" w:eastAsia="黑体" w:cs="黑体"/>
          <w:sz w:val="32"/>
          <w:szCs w:val="32"/>
        </w:rPr>
        <w:t>一、主要目标</w:t>
      </w:r>
    </w:p>
    <w:p>
      <w:pPr>
        <w:adjustRightInd w:val="0"/>
        <w:spacing w:line="600" w:lineRule="exact"/>
        <w:ind w:firstLine="640" w:firstLineChars="200"/>
        <w:rPr>
          <w:sz w:val="32"/>
          <w:szCs w:val="32"/>
        </w:rPr>
      </w:pPr>
      <w:r>
        <w:rPr>
          <w:rFonts w:ascii="仿宋_GB2312" w:hAnsi="仿宋_GB2312" w:eastAsia="仿宋_GB2312" w:cs="仿宋_GB2312"/>
          <w:sz w:val="32"/>
          <w:szCs w:val="32"/>
        </w:rPr>
        <w:t>到2025年，全</w:t>
      </w:r>
      <w:r>
        <w:rPr>
          <w:rFonts w:hint="eastAsia" w:ascii="仿宋_GB2312" w:hAnsi="仿宋_GB2312" w:eastAsia="仿宋_GB2312" w:cs="仿宋_GB2312"/>
          <w:sz w:val="32"/>
          <w:szCs w:val="32"/>
          <w:lang w:val="en-US" w:eastAsia="zh-CN"/>
        </w:rPr>
        <w:t>区</w:t>
      </w:r>
      <w:r>
        <w:rPr>
          <w:rFonts w:ascii="仿宋_GB2312" w:hAnsi="仿宋_GB2312" w:eastAsia="仿宋_GB2312" w:cs="仿宋_GB2312"/>
          <w:sz w:val="32"/>
          <w:szCs w:val="32"/>
        </w:rPr>
        <w:t>计量服务保障作用显著增强，计量人才队伍</w:t>
      </w:r>
      <w:r>
        <w:rPr>
          <w:rFonts w:hint="eastAsia" w:ascii="仿宋_GB2312" w:hAnsi="仿宋_GB2312" w:eastAsia="仿宋_GB2312" w:cs="仿宋_GB2312"/>
          <w:sz w:val="32"/>
          <w:szCs w:val="32"/>
          <w:lang w:eastAsia="zh-CN"/>
        </w:rPr>
        <w:t>进一步壮大</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计量监管</w:t>
      </w:r>
      <w:r>
        <w:rPr>
          <w:rFonts w:hint="eastAsia" w:ascii="仿宋_GB2312" w:hAnsi="仿宋_GB2312" w:eastAsia="仿宋_GB2312" w:cs="仿宋_GB2312"/>
          <w:sz w:val="32"/>
          <w:szCs w:val="32"/>
        </w:rPr>
        <w:t>服务保障能力明显增强，</w:t>
      </w:r>
      <w:r>
        <w:rPr>
          <w:rFonts w:ascii="仿宋_GB2312" w:hAnsi="仿宋_GB2312" w:eastAsia="仿宋_GB2312" w:cs="仿宋_GB2312"/>
          <w:sz w:val="32"/>
          <w:szCs w:val="32"/>
        </w:rPr>
        <w:t>服务全</w:t>
      </w:r>
      <w:r>
        <w:rPr>
          <w:rFonts w:hint="eastAsia" w:ascii="仿宋_GB2312" w:hAnsi="仿宋_GB2312" w:eastAsia="仿宋_GB2312" w:cs="仿宋_GB2312"/>
          <w:sz w:val="32"/>
          <w:szCs w:val="32"/>
          <w:lang w:val="en-US" w:eastAsia="zh-CN"/>
        </w:rPr>
        <w:t>区</w:t>
      </w:r>
      <w:r>
        <w:rPr>
          <w:rFonts w:ascii="仿宋_GB2312" w:hAnsi="仿宋_GB2312" w:eastAsia="仿宋_GB2312" w:cs="仿宋_GB2312"/>
          <w:sz w:val="32"/>
          <w:szCs w:val="32"/>
        </w:rPr>
        <w:t>经济社会高质量发展的计量体系日趋完善。到2035年，计量服务保障能力大幅增强，在线测量技术得到应用。</w:t>
      </w:r>
      <w:r>
        <w:rPr>
          <w:rFonts w:hint="eastAsia" w:ascii="仿宋_GB2312" w:hAnsi="仿宋_GB2312" w:eastAsia="仿宋_GB2312" w:cs="仿宋_GB2312"/>
          <w:sz w:val="32"/>
          <w:szCs w:val="32"/>
        </w:rPr>
        <w:t>民生计量得到充分保障，建成现代先进</w:t>
      </w:r>
      <w:r>
        <w:rPr>
          <w:rFonts w:hint="eastAsia" w:ascii="仿宋_GB2312" w:hAnsi="仿宋_GB2312" w:eastAsia="仿宋_GB2312" w:cs="仿宋_GB2312"/>
          <w:sz w:val="32"/>
          <w:szCs w:val="32"/>
          <w:lang w:val="en-US" w:eastAsia="zh-CN"/>
        </w:rPr>
        <w:t>计量服务</w:t>
      </w:r>
      <w:r>
        <w:rPr>
          <w:rFonts w:hint="eastAsia" w:ascii="仿宋_GB2312" w:hAnsi="仿宋_GB2312" w:eastAsia="仿宋_GB2312" w:cs="仿宋_GB2312"/>
          <w:sz w:val="32"/>
          <w:szCs w:val="32"/>
        </w:rPr>
        <w:t>体系</w:t>
      </w:r>
      <w:r>
        <w:rPr>
          <w:rFonts w:ascii="仿宋_GB2312" w:hAnsi="仿宋_GB2312" w:eastAsia="仿宋_GB2312" w:cs="仿宋_GB2312"/>
          <w:sz w:val="32"/>
          <w:szCs w:val="32"/>
        </w:rPr>
        <w:t>。</w:t>
      </w:r>
    </w:p>
    <w:tbl>
      <w:tblPr>
        <w:tblStyle w:val="3"/>
        <w:tblpPr w:leftFromText="180" w:rightFromText="180" w:vertAnchor="text" w:tblpX="-170" w:tblpY="-72"/>
        <w:tblOverlap w:val="never"/>
        <w:tblW w:w="99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4500"/>
        <w:gridCol w:w="1575"/>
        <w:gridCol w:w="1515"/>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915" w:type="dxa"/>
            <w:gridSpan w:val="5"/>
          </w:tcPr>
          <w:p>
            <w:pPr>
              <w:ind w:firstLine="1920" w:firstLineChars="600"/>
              <w:rPr>
                <w:sz w:val="28"/>
                <w:szCs w:val="28"/>
              </w:rPr>
            </w:pPr>
            <w:r>
              <w:rPr>
                <w:rFonts w:hint="eastAsia"/>
                <w:sz w:val="32"/>
                <w:szCs w:val="32"/>
              </w:rPr>
              <w:t>黄山区“十四五”计量发展主要指标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60" w:type="dxa"/>
            <w:vAlign w:val="top"/>
          </w:tcPr>
          <w:p>
            <w:pPr>
              <w:jc w:val="center"/>
              <w:rPr>
                <w:rFonts w:ascii="Calibri" w:hAnsi="Calibri" w:eastAsia="宋体" w:cs="Calibri"/>
                <w:sz w:val="28"/>
                <w:szCs w:val="28"/>
                <w:lang w:val="en-US" w:eastAsia="zh-CN" w:bidi="ar-SA"/>
              </w:rPr>
            </w:pPr>
            <w:r>
              <w:rPr>
                <w:rFonts w:hint="eastAsia"/>
                <w:sz w:val="28"/>
                <w:szCs w:val="28"/>
              </w:rPr>
              <w:t>类别</w:t>
            </w:r>
          </w:p>
        </w:tc>
        <w:tc>
          <w:tcPr>
            <w:tcW w:w="4500" w:type="dxa"/>
            <w:vAlign w:val="top"/>
          </w:tcPr>
          <w:p>
            <w:pPr>
              <w:jc w:val="center"/>
              <w:rPr>
                <w:rFonts w:ascii="Calibri" w:hAnsi="Calibri" w:eastAsia="宋体" w:cs="Calibri"/>
                <w:sz w:val="28"/>
                <w:szCs w:val="28"/>
                <w:lang w:val="en-US" w:eastAsia="zh-CN" w:bidi="ar-SA"/>
              </w:rPr>
            </w:pPr>
            <w:r>
              <w:rPr>
                <w:rFonts w:hint="eastAsia"/>
                <w:sz w:val="28"/>
                <w:szCs w:val="28"/>
              </w:rPr>
              <w:t>主要指标</w:t>
            </w:r>
          </w:p>
        </w:tc>
        <w:tc>
          <w:tcPr>
            <w:tcW w:w="1575" w:type="dxa"/>
            <w:vAlign w:val="top"/>
          </w:tcPr>
          <w:p>
            <w:pPr>
              <w:jc w:val="center"/>
              <w:rPr>
                <w:rFonts w:ascii="Calibri" w:hAnsi="Calibri" w:eastAsia="宋体" w:cs="Calibri"/>
                <w:sz w:val="28"/>
                <w:szCs w:val="28"/>
                <w:lang w:val="en-US" w:eastAsia="zh-CN" w:bidi="ar-SA"/>
              </w:rPr>
            </w:pPr>
            <w:r>
              <w:rPr>
                <w:rFonts w:hint="eastAsia"/>
                <w:sz w:val="28"/>
                <w:szCs w:val="28"/>
              </w:rPr>
              <w:t>“十三五”</w:t>
            </w:r>
          </w:p>
        </w:tc>
        <w:tc>
          <w:tcPr>
            <w:tcW w:w="1515" w:type="dxa"/>
            <w:vAlign w:val="top"/>
          </w:tcPr>
          <w:p>
            <w:pPr>
              <w:jc w:val="center"/>
              <w:rPr>
                <w:rFonts w:ascii="Calibri" w:hAnsi="Calibri" w:eastAsia="宋体" w:cs="Calibri"/>
                <w:sz w:val="28"/>
                <w:szCs w:val="28"/>
                <w:lang w:val="en-US" w:eastAsia="zh-CN" w:bidi="ar-SA"/>
              </w:rPr>
            </w:pPr>
            <w:r>
              <w:rPr>
                <w:rFonts w:hint="eastAsia"/>
                <w:sz w:val="28"/>
                <w:szCs w:val="28"/>
              </w:rPr>
              <w:t>“十四五”</w:t>
            </w:r>
          </w:p>
        </w:tc>
        <w:tc>
          <w:tcPr>
            <w:tcW w:w="1065" w:type="dxa"/>
            <w:vAlign w:val="top"/>
          </w:tcPr>
          <w:p>
            <w:pPr>
              <w:jc w:val="center"/>
              <w:rPr>
                <w:rFonts w:ascii="Calibri" w:hAnsi="Calibri" w:eastAsia="宋体" w:cs="Calibri"/>
                <w:sz w:val="28"/>
                <w:szCs w:val="28"/>
                <w:lang w:val="en-US" w:eastAsia="zh-CN" w:bidi="ar-SA"/>
              </w:rPr>
            </w:pPr>
            <w:r>
              <w:rPr>
                <w:rFonts w:hint="eastAsia"/>
                <w:sz w:val="28"/>
                <w:szCs w:val="28"/>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60" w:type="dxa"/>
            <w:vMerge w:val="restart"/>
            <w:vAlign w:val="top"/>
          </w:tcPr>
          <w:p>
            <w:pPr>
              <w:jc w:val="center"/>
              <w:rPr>
                <w:rFonts w:hint="eastAsia"/>
                <w:sz w:val="28"/>
                <w:szCs w:val="28"/>
              </w:rPr>
            </w:pPr>
          </w:p>
          <w:p>
            <w:pPr>
              <w:jc w:val="center"/>
              <w:rPr>
                <w:rFonts w:hint="eastAsia"/>
                <w:sz w:val="28"/>
                <w:szCs w:val="28"/>
              </w:rPr>
            </w:pPr>
            <w:r>
              <w:rPr>
                <w:rFonts w:hint="eastAsia"/>
                <w:sz w:val="28"/>
                <w:szCs w:val="28"/>
              </w:rPr>
              <w:t>支撑</w:t>
            </w:r>
          </w:p>
          <w:p>
            <w:pPr>
              <w:jc w:val="center"/>
              <w:rPr>
                <w:rFonts w:ascii="Calibri" w:hAnsi="Calibri" w:eastAsia="宋体" w:cs="Calibri"/>
                <w:sz w:val="28"/>
                <w:szCs w:val="28"/>
                <w:lang w:val="en-US" w:eastAsia="zh-CN" w:bidi="ar-SA"/>
              </w:rPr>
            </w:pPr>
            <w:r>
              <w:rPr>
                <w:rFonts w:hint="eastAsia"/>
                <w:sz w:val="28"/>
                <w:szCs w:val="28"/>
              </w:rPr>
              <w:t>保障</w:t>
            </w:r>
          </w:p>
        </w:tc>
        <w:tc>
          <w:tcPr>
            <w:tcW w:w="4500" w:type="dxa"/>
            <w:vAlign w:val="top"/>
          </w:tcPr>
          <w:p>
            <w:pPr>
              <w:rPr>
                <w:rFonts w:ascii="Calibri" w:hAnsi="Calibri" w:eastAsia="宋体" w:cs="Calibri"/>
                <w:sz w:val="28"/>
                <w:szCs w:val="28"/>
                <w:lang w:val="en-US" w:eastAsia="zh-CN" w:bidi="ar-SA"/>
              </w:rPr>
            </w:pPr>
            <w:r>
              <w:rPr>
                <w:rFonts w:hint="eastAsia"/>
                <w:sz w:val="28"/>
                <w:szCs w:val="28"/>
              </w:rPr>
              <w:t>社会公用计量标准（项）</w:t>
            </w:r>
          </w:p>
        </w:tc>
        <w:tc>
          <w:tcPr>
            <w:tcW w:w="1575" w:type="dxa"/>
            <w:vAlign w:val="top"/>
          </w:tcPr>
          <w:p>
            <w:pPr>
              <w:jc w:val="center"/>
              <w:rPr>
                <w:rFonts w:ascii="Calibri" w:hAnsi="Calibri" w:eastAsia="宋体" w:cs="Calibri"/>
                <w:sz w:val="28"/>
                <w:szCs w:val="28"/>
                <w:lang w:val="en-US" w:eastAsia="zh-CN" w:bidi="ar-SA"/>
              </w:rPr>
            </w:pPr>
            <w:r>
              <w:rPr>
                <w:rFonts w:hint="eastAsia"/>
                <w:sz w:val="28"/>
                <w:szCs w:val="28"/>
              </w:rPr>
              <w:t>1</w:t>
            </w:r>
            <w:r>
              <w:rPr>
                <w:sz w:val="28"/>
                <w:szCs w:val="28"/>
              </w:rPr>
              <w:t>4</w:t>
            </w:r>
          </w:p>
        </w:tc>
        <w:tc>
          <w:tcPr>
            <w:tcW w:w="1515" w:type="dxa"/>
            <w:vAlign w:val="top"/>
          </w:tcPr>
          <w:p>
            <w:pPr>
              <w:jc w:val="center"/>
              <w:rPr>
                <w:rFonts w:ascii="Calibri" w:hAnsi="Calibri" w:eastAsia="宋体" w:cs="Calibri"/>
                <w:sz w:val="28"/>
                <w:szCs w:val="28"/>
                <w:lang w:val="en-US" w:eastAsia="zh-CN" w:bidi="ar-SA"/>
              </w:rPr>
            </w:pPr>
            <w:r>
              <w:rPr>
                <w:rFonts w:hint="eastAsia"/>
                <w:sz w:val="28"/>
                <w:szCs w:val="28"/>
              </w:rPr>
              <w:t>1</w:t>
            </w:r>
            <w:r>
              <w:rPr>
                <w:sz w:val="28"/>
                <w:szCs w:val="28"/>
              </w:rPr>
              <w:t>8</w:t>
            </w:r>
          </w:p>
        </w:tc>
        <w:tc>
          <w:tcPr>
            <w:tcW w:w="1065" w:type="dxa"/>
            <w:vAlign w:val="top"/>
          </w:tcPr>
          <w:p>
            <w:pPr>
              <w:rPr>
                <w:rFonts w:ascii="Calibri" w:hAnsi="Calibri" w:eastAsia="宋体" w:cs="Calibri"/>
                <w:sz w:val="28"/>
                <w:szCs w:val="28"/>
                <w:lang w:val="en-US" w:eastAsia="zh-CN" w:bidi="ar-SA"/>
              </w:rPr>
            </w:pPr>
            <w:r>
              <w:rPr>
                <w:rFonts w:hint="eastAsia"/>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60" w:type="dxa"/>
            <w:vMerge w:val="continue"/>
          </w:tcPr>
          <w:p>
            <w:pPr>
              <w:jc w:val="center"/>
              <w:rPr>
                <w:sz w:val="28"/>
                <w:szCs w:val="28"/>
              </w:rPr>
            </w:pPr>
          </w:p>
        </w:tc>
        <w:tc>
          <w:tcPr>
            <w:tcW w:w="4500" w:type="dxa"/>
            <w:vAlign w:val="top"/>
          </w:tcPr>
          <w:p>
            <w:pPr>
              <w:rPr>
                <w:rFonts w:ascii="Calibri" w:hAnsi="Calibri" w:eastAsia="宋体" w:cs="Calibri"/>
                <w:sz w:val="28"/>
                <w:szCs w:val="28"/>
                <w:lang w:val="en-US" w:eastAsia="zh-CN" w:bidi="ar-SA"/>
              </w:rPr>
            </w:pPr>
            <w:r>
              <w:rPr>
                <w:rFonts w:hint="eastAsia"/>
                <w:sz w:val="28"/>
                <w:szCs w:val="28"/>
              </w:rPr>
              <w:t>本区最高计量标准</w:t>
            </w:r>
          </w:p>
        </w:tc>
        <w:tc>
          <w:tcPr>
            <w:tcW w:w="1575" w:type="dxa"/>
            <w:vAlign w:val="top"/>
          </w:tcPr>
          <w:p>
            <w:pPr>
              <w:jc w:val="center"/>
              <w:rPr>
                <w:rFonts w:ascii="Calibri" w:hAnsi="Calibri" w:eastAsia="宋体" w:cs="Calibri"/>
                <w:sz w:val="28"/>
                <w:szCs w:val="28"/>
                <w:lang w:val="en-US" w:eastAsia="zh-CN" w:bidi="ar-SA"/>
              </w:rPr>
            </w:pPr>
            <w:r>
              <w:rPr>
                <w:rFonts w:hint="eastAsia"/>
                <w:sz w:val="28"/>
                <w:szCs w:val="28"/>
              </w:rPr>
              <w:t>1</w:t>
            </w:r>
            <w:r>
              <w:rPr>
                <w:sz w:val="28"/>
                <w:szCs w:val="28"/>
              </w:rPr>
              <w:t>4</w:t>
            </w:r>
          </w:p>
        </w:tc>
        <w:tc>
          <w:tcPr>
            <w:tcW w:w="1515" w:type="dxa"/>
            <w:vAlign w:val="top"/>
          </w:tcPr>
          <w:p>
            <w:pPr>
              <w:jc w:val="center"/>
              <w:rPr>
                <w:rFonts w:ascii="Calibri" w:hAnsi="Calibri" w:eastAsia="宋体" w:cs="Calibri"/>
                <w:sz w:val="28"/>
                <w:szCs w:val="28"/>
                <w:lang w:val="en-US" w:eastAsia="zh-CN" w:bidi="ar-SA"/>
              </w:rPr>
            </w:pPr>
            <w:r>
              <w:rPr>
                <w:rFonts w:hint="eastAsia"/>
                <w:sz w:val="28"/>
                <w:szCs w:val="28"/>
              </w:rPr>
              <w:t>1</w:t>
            </w:r>
            <w:r>
              <w:rPr>
                <w:sz w:val="28"/>
                <w:szCs w:val="28"/>
              </w:rPr>
              <w:t>8</w:t>
            </w:r>
          </w:p>
        </w:tc>
        <w:tc>
          <w:tcPr>
            <w:tcW w:w="1065" w:type="dxa"/>
            <w:vAlign w:val="top"/>
          </w:tcPr>
          <w:p>
            <w:pPr>
              <w:rPr>
                <w:rFonts w:ascii="Calibri" w:hAnsi="Calibri" w:eastAsia="宋体" w:cs="Calibri"/>
                <w:sz w:val="28"/>
                <w:szCs w:val="28"/>
                <w:lang w:val="en-US" w:eastAsia="zh-CN" w:bidi="ar-SA"/>
              </w:rPr>
            </w:pPr>
            <w:r>
              <w:rPr>
                <w:rFonts w:hint="eastAsia"/>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260" w:type="dxa"/>
            <w:vMerge w:val="continue"/>
          </w:tcPr>
          <w:p>
            <w:pPr>
              <w:jc w:val="center"/>
              <w:rPr>
                <w:sz w:val="28"/>
                <w:szCs w:val="28"/>
              </w:rPr>
            </w:pPr>
          </w:p>
        </w:tc>
        <w:tc>
          <w:tcPr>
            <w:tcW w:w="4500" w:type="dxa"/>
            <w:vAlign w:val="top"/>
          </w:tcPr>
          <w:p>
            <w:pPr>
              <w:rPr>
                <w:rFonts w:ascii="Calibri" w:hAnsi="Calibri" w:eastAsia="宋体" w:cs="Calibri"/>
                <w:sz w:val="28"/>
                <w:szCs w:val="28"/>
                <w:lang w:val="en-US" w:eastAsia="zh-CN" w:bidi="ar-SA"/>
              </w:rPr>
            </w:pPr>
            <w:r>
              <w:rPr>
                <w:rFonts w:hint="eastAsia"/>
                <w:sz w:val="28"/>
                <w:szCs w:val="28"/>
              </w:rPr>
              <w:t>区级机构能力建设提档升级（类）</w:t>
            </w:r>
          </w:p>
        </w:tc>
        <w:tc>
          <w:tcPr>
            <w:tcW w:w="1575" w:type="dxa"/>
            <w:vAlign w:val="top"/>
          </w:tcPr>
          <w:p>
            <w:pPr>
              <w:jc w:val="center"/>
              <w:rPr>
                <w:rFonts w:ascii="Calibri" w:hAnsi="Calibri" w:eastAsia="宋体" w:cs="Calibri"/>
                <w:sz w:val="28"/>
                <w:szCs w:val="28"/>
                <w:lang w:val="en-US" w:eastAsia="zh-CN" w:bidi="ar-SA"/>
              </w:rPr>
            </w:pPr>
            <w:r>
              <w:rPr>
                <w:rFonts w:hint="eastAsia"/>
                <w:sz w:val="28"/>
                <w:szCs w:val="28"/>
              </w:rPr>
              <w:t>C</w:t>
            </w:r>
          </w:p>
        </w:tc>
        <w:tc>
          <w:tcPr>
            <w:tcW w:w="1515" w:type="dxa"/>
            <w:vAlign w:val="top"/>
          </w:tcPr>
          <w:p>
            <w:pPr>
              <w:jc w:val="center"/>
              <w:rPr>
                <w:rFonts w:ascii="Calibri" w:hAnsi="Calibri" w:eastAsia="宋体" w:cs="Calibri"/>
                <w:sz w:val="28"/>
                <w:szCs w:val="28"/>
                <w:lang w:val="en-US" w:eastAsia="zh-CN" w:bidi="ar-SA"/>
              </w:rPr>
            </w:pPr>
            <w:r>
              <w:rPr>
                <w:rFonts w:hint="eastAsia"/>
                <w:sz w:val="28"/>
                <w:szCs w:val="28"/>
              </w:rPr>
              <w:t>B</w:t>
            </w:r>
          </w:p>
        </w:tc>
        <w:tc>
          <w:tcPr>
            <w:tcW w:w="1065" w:type="dxa"/>
            <w:vAlign w:val="top"/>
          </w:tcPr>
          <w:p>
            <w:pPr>
              <w:rPr>
                <w:rFonts w:ascii="Calibri" w:hAnsi="Calibri" w:eastAsia="宋体" w:cs="Calibri"/>
                <w:sz w:val="28"/>
                <w:szCs w:val="28"/>
                <w:lang w:val="en-US" w:eastAsia="zh-CN" w:bidi="ar-SA"/>
              </w:rPr>
            </w:pPr>
            <w:r>
              <w:rPr>
                <w:rFonts w:hint="eastAsia"/>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60" w:type="dxa"/>
            <w:vMerge w:val="restart"/>
            <w:vAlign w:val="top"/>
          </w:tcPr>
          <w:p>
            <w:pPr>
              <w:jc w:val="center"/>
              <w:rPr>
                <w:rFonts w:hint="eastAsia"/>
                <w:sz w:val="28"/>
                <w:szCs w:val="28"/>
              </w:rPr>
            </w:pPr>
            <w:r>
              <w:rPr>
                <w:rFonts w:hint="eastAsia"/>
                <w:sz w:val="28"/>
                <w:szCs w:val="28"/>
              </w:rPr>
              <w:t>法制</w:t>
            </w:r>
          </w:p>
          <w:p>
            <w:pPr>
              <w:jc w:val="center"/>
              <w:rPr>
                <w:rFonts w:ascii="Calibri" w:hAnsi="Calibri" w:eastAsia="宋体" w:cs="Calibri"/>
                <w:sz w:val="28"/>
                <w:szCs w:val="28"/>
                <w:lang w:val="en-US" w:eastAsia="zh-CN" w:bidi="ar-SA"/>
              </w:rPr>
            </w:pPr>
            <w:r>
              <w:rPr>
                <w:rFonts w:hint="eastAsia"/>
                <w:sz w:val="28"/>
                <w:szCs w:val="28"/>
                <w:lang w:eastAsia="zh-CN"/>
              </w:rPr>
              <w:t>监</w:t>
            </w:r>
            <w:r>
              <w:rPr>
                <w:rFonts w:hint="eastAsia"/>
                <w:sz w:val="28"/>
                <w:szCs w:val="28"/>
              </w:rPr>
              <w:t>督</w:t>
            </w:r>
          </w:p>
        </w:tc>
        <w:tc>
          <w:tcPr>
            <w:tcW w:w="4500" w:type="dxa"/>
            <w:vAlign w:val="top"/>
          </w:tcPr>
          <w:p>
            <w:pPr>
              <w:rPr>
                <w:rFonts w:ascii="Calibri" w:hAnsi="Calibri" w:eastAsia="宋体" w:cs="Calibri"/>
                <w:sz w:val="28"/>
                <w:szCs w:val="28"/>
                <w:lang w:val="en-US" w:eastAsia="zh-CN" w:bidi="ar-SA"/>
              </w:rPr>
            </w:pPr>
            <w:r>
              <w:rPr>
                <w:rFonts w:hint="eastAsia"/>
                <w:sz w:val="28"/>
                <w:szCs w:val="28"/>
              </w:rPr>
              <w:t>引导培育诚信计量示范单位（家）</w:t>
            </w:r>
          </w:p>
        </w:tc>
        <w:tc>
          <w:tcPr>
            <w:tcW w:w="1575" w:type="dxa"/>
            <w:vAlign w:val="top"/>
          </w:tcPr>
          <w:p>
            <w:pPr>
              <w:jc w:val="center"/>
              <w:rPr>
                <w:rFonts w:hint="default" w:ascii="Calibri" w:hAnsi="Calibri" w:eastAsia="宋体" w:cs="Calibri"/>
                <w:sz w:val="28"/>
                <w:szCs w:val="28"/>
                <w:lang w:val="en-US" w:eastAsia="zh-CN" w:bidi="ar-SA"/>
              </w:rPr>
            </w:pPr>
            <w:r>
              <w:rPr>
                <w:rFonts w:hint="eastAsia" w:cs="Calibri"/>
                <w:sz w:val="28"/>
                <w:szCs w:val="28"/>
                <w:lang w:val="en-US" w:eastAsia="zh-CN" w:bidi="ar-SA"/>
              </w:rPr>
              <w:t>20</w:t>
            </w:r>
          </w:p>
        </w:tc>
        <w:tc>
          <w:tcPr>
            <w:tcW w:w="1515" w:type="dxa"/>
            <w:vAlign w:val="top"/>
          </w:tcPr>
          <w:p>
            <w:pPr>
              <w:jc w:val="center"/>
              <w:rPr>
                <w:rFonts w:hint="default" w:ascii="Calibri" w:hAnsi="Calibri" w:eastAsia="宋体" w:cs="Calibri"/>
                <w:sz w:val="28"/>
                <w:szCs w:val="28"/>
                <w:lang w:val="en-US" w:eastAsia="zh-CN" w:bidi="ar-SA"/>
              </w:rPr>
            </w:pPr>
            <w:r>
              <w:rPr>
                <w:rFonts w:hint="eastAsia" w:cs="Calibri"/>
                <w:sz w:val="28"/>
                <w:szCs w:val="28"/>
                <w:lang w:val="en-US" w:eastAsia="zh-CN" w:bidi="ar-SA"/>
              </w:rPr>
              <w:t>40</w:t>
            </w:r>
          </w:p>
        </w:tc>
        <w:tc>
          <w:tcPr>
            <w:tcW w:w="1065" w:type="dxa"/>
            <w:vAlign w:val="top"/>
          </w:tcPr>
          <w:p>
            <w:pPr>
              <w:rPr>
                <w:rFonts w:ascii="Calibri" w:hAnsi="Calibri" w:eastAsia="宋体" w:cs="Calibri"/>
                <w:sz w:val="28"/>
                <w:szCs w:val="28"/>
                <w:lang w:val="en-US" w:eastAsia="zh-CN" w:bidi="ar-SA"/>
              </w:rPr>
            </w:pPr>
            <w:r>
              <w:rPr>
                <w:rFonts w:hint="eastAsia"/>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60" w:type="dxa"/>
            <w:vMerge w:val="continue"/>
          </w:tcPr>
          <w:p>
            <w:pPr>
              <w:rPr>
                <w:sz w:val="28"/>
                <w:szCs w:val="28"/>
              </w:rPr>
            </w:pPr>
          </w:p>
        </w:tc>
        <w:tc>
          <w:tcPr>
            <w:tcW w:w="4500" w:type="dxa"/>
            <w:vAlign w:val="top"/>
          </w:tcPr>
          <w:p>
            <w:pPr>
              <w:rPr>
                <w:rFonts w:hint="eastAsia" w:ascii="Calibri" w:hAnsi="Calibri" w:eastAsia="宋体" w:cs="Calibri"/>
                <w:sz w:val="28"/>
                <w:szCs w:val="28"/>
                <w:lang w:val="en-US" w:eastAsia="zh-CN" w:bidi="ar-SA"/>
              </w:rPr>
            </w:pPr>
            <w:r>
              <w:rPr>
                <w:rFonts w:hint="eastAsia"/>
                <w:sz w:val="28"/>
                <w:szCs w:val="28"/>
              </w:rPr>
              <w:t>强检项目建标覆盖率（%）</w:t>
            </w:r>
          </w:p>
        </w:tc>
        <w:tc>
          <w:tcPr>
            <w:tcW w:w="1575" w:type="dxa"/>
            <w:vAlign w:val="top"/>
          </w:tcPr>
          <w:p>
            <w:pPr>
              <w:jc w:val="center"/>
              <w:rPr>
                <w:rFonts w:hint="eastAsia" w:ascii="Calibri" w:hAnsi="Calibri" w:eastAsia="宋体" w:cs="Calibri"/>
                <w:sz w:val="28"/>
                <w:szCs w:val="28"/>
                <w:lang w:val="en-US" w:eastAsia="zh-CN" w:bidi="ar-SA"/>
              </w:rPr>
            </w:pPr>
            <w:r>
              <w:rPr>
                <w:rFonts w:hint="eastAsia"/>
                <w:sz w:val="28"/>
                <w:szCs w:val="28"/>
              </w:rPr>
              <w:t>1</w:t>
            </w:r>
            <w:r>
              <w:rPr>
                <w:sz w:val="28"/>
                <w:szCs w:val="28"/>
              </w:rPr>
              <w:t>4.5</w:t>
            </w:r>
            <w:r>
              <w:rPr>
                <w:rFonts w:hint="eastAsia"/>
                <w:sz w:val="28"/>
                <w:szCs w:val="28"/>
              </w:rPr>
              <w:t>%</w:t>
            </w:r>
          </w:p>
        </w:tc>
        <w:tc>
          <w:tcPr>
            <w:tcW w:w="1515" w:type="dxa"/>
            <w:vAlign w:val="top"/>
          </w:tcPr>
          <w:p>
            <w:pPr>
              <w:jc w:val="center"/>
              <w:rPr>
                <w:rFonts w:hint="eastAsia" w:ascii="Calibri" w:hAnsi="Calibri" w:eastAsia="宋体" w:cs="Calibri"/>
                <w:sz w:val="28"/>
                <w:szCs w:val="28"/>
                <w:lang w:val="en-US" w:eastAsia="zh-CN" w:bidi="ar-SA"/>
              </w:rPr>
            </w:pPr>
            <w:r>
              <w:rPr>
                <w:rFonts w:hint="eastAsia"/>
                <w:sz w:val="28"/>
                <w:szCs w:val="28"/>
              </w:rPr>
              <w:t>2</w:t>
            </w:r>
            <w:r>
              <w:rPr>
                <w:sz w:val="28"/>
                <w:szCs w:val="28"/>
              </w:rPr>
              <w:t>0</w:t>
            </w:r>
            <w:r>
              <w:rPr>
                <w:rFonts w:hint="eastAsia"/>
                <w:sz w:val="28"/>
                <w:szCs w:val="28"/>
              </w:rPr>
              <w:t>%</w:t>
            </w:r>
          </w:p>
        </w:tc>
        <w:tc>
          <w:tcPr>
            <w:tcW w:w="1065" w:type="dxa"/>
            <w:vAlign w:val="top"/>
          </w:tcPr>
          <w:p>
            <w:pPr>
              <w:rPr>
                <w:rFonts w:hint="eastAsia" w:ascii="Calibri" w:hAnsi="Calibri" w:eastAsia="宋体" w:cs="Calibri"/>
                <w:sz w:val="28"/>
                <w:szCs w:val="28"/>
                <w:lang w:val="en-US" w:eastAsia="zh-CN" w:bidi="ar-SA"/>
              </w:rPr>
            </w:pPr>
            <w:r>
              <w:rPr>
                <w:rFonts w:hint="eastAsia"/>
                <w:sz w:val="28"/>
                <w:szCs w:val="28"/>
              </w:rPr>
              <w:t>预期性</w:t>
            </w:r>
          </w:p>
        </w:tc>
      </w:tr>
    </w:tbl>
    <w:p>
      <w:pPr>
        <w:numPr>
          <w:ilvl w:val="0"/>
          <w:numId w:val="0"/>
        </w:numPr>
        <w:spacing w:line="600" w:lineRule="exact"/>
        <w:rPr>
          <w:rFonts w:hint="eastAsia" w:ascii="黑体" w:hAnsi="黑体" w:eastAsia="黑体" w:cs="黑体"/>
          <w:sz w:val="32"/>
          <w:szCs w:val="32"/>
        </w:rPr>
      </w:pPr>
    </w:p>
    <w:p>
      <w:pPr>
        <w:numPr>
          <w:ilvl w:val="0"/>
          <w:numId w:val="0"/>
        </w:num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重点</w:t>
      </w:r>
      <w:r>
        <w:rPr>
          <w:rFonts w:ascii="黑体" w:hAnsi="黑体" w:eastAsia="黑体" w:cs="黑体"/>
          <w:sz w:val="32"/>
          <w:szCs w:val="32"/>
        </w:rPr>
        <w:t>工作任务</w:t>
      </w:r>
    </w:p>
    <w:p>
      <w:pPr>
        <w:spacing w:line="600" w:lineRule="exact"/>
        <w:ind w:firstLine="643"/>
        <w:rPr>
          <w:rFonts w:hint="default"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（一）加强重点领域计量服务</w:t>
      </w:r>
    </w:p>
    <w:p>
      <w:pPr>
        <w:adjustRightInd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b/>
          <w:bCs/>
          <w:sz w:val="32"/>
          <w:szCs w:val="32"/>
        </w:rPr>
        <w:t>推动计量数字化转型研究</w:t>
      </w:r>
      <w:r>
        <w:rPr>
          <w:rFonts w:hint="eastAsia" w:ascii="仿宋_GB2312" w:hAnsi="仿宋_GB2312" w:eastAsia="仿宋_GB2312" w:cs="仿宋_GB2312"/>
          <w:sz w:val="32"/>
          <w:szCs w:val="32"/>
        </w:rPr>
        <w:t>。加快推广应用国家强制检定工作计量器具业务管理平台（e-CQS）</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参与</w:t>
      </w:r>
      <w:r>
        <w:rPr>
          <w:rFonts w:ascii="仿宋_GB2312" w:hAnsi="仿宋_GB2312" w:eastAsia="仿宋_GB2312" w:cs="仿宋_GB2312"/>
          <w:sz w:val="32"/>
          <w:szCs w:val="32"/>
        </w:rPr>
        <w:t>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w:t>
      </w:r>
      <w:r>
        <w:rPr>
          <w:rFonts w:ascii="仿宋_GB2312" w:hAnsi="仿宋_GB2312" w:eastAsia="仿宋_GB2312" w:cs="仿宋_GB2312"/>
          <w:sz w:val="32"/>
          <w:szCs w:val="32"/>
        </w:rPr>
        <w:t>计量检定校准结果数字化平台</w:t>
      </w:r>
      <w:r>
        <w:rPr>
          <w:rFonts w:hint="eastAsia" w:ascii="仿宋_GB2312" w:hAnsi="仿宋_GB2312" w:eastAsia="仿宋_GB2312" w:cs="仿宋_GB2312"/>
          <w:sz w:val="32"/>
          <w:szCs w:val="32"/>
        </w:rPr>
        <w:t>建设</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探索建设黄山区</w:t>
      </w:r>
      <w:r>
        <w:rPr>
          <w:rFonts w:ascii="仿宋_GB2312" w:hAnsi="仿宋_GB2312" w:eastAsia="仿宋_GB2312" w:cs="仿宋_GB2312"/>
          <w:sz w:val="32"/>
          <w:szCs w:val="32"/>
        </w:rPr>
        <w:t>计量电子证书系统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实现计量检定证书网上可查询、可下载等服务功能</w:t>
      </w:r>
      <w:r>
        <w:rPr>
          <w:rFonts w:hint="eastAsia" w:ascii="仿宋_GB2312" w:hAnsi="仿宋_GB2312" w:eastAsia="仿宋_GB2312" w:cs="仿宋_GB2312"/>
          <w:sz w:val="32"/>
          <w:szCs w:val="32"/>
          <w:lang w:eastAsia="zh-CN"/>
        </w:rPr>
        <w:t>。（责任单位：区市场监管局、区</w:t>
      </w:r>
      <w:r>
        <w:rPr>
          <w:rFonts w:hint="eastAsia" w:ascii="仿宋_GB2312" w:hAnsi="仿宋_GB2312" w:eastAsia="仿宋_GB2312" w:cs="仿宋_GB2312"/>
          <w:sz w:val="32"/>
          <w:szCs w:val="32"/>
          <w:lang w:val="en-US" w:eastAsia="zh-CN"/>
        </w:rPr>
        <w:t>数据资源局</w:t>
      </w:r>
      <w:r>
        <w:rPr>
          <w:rFonts w:hint="eastAsia" w:ascii="仿宋_GB2312" w:hAnsi="仿宋_GB2312" w:eastAsia="仿宋_GB2312" w:cs="仿宋_GB2312"/>
          <w:sz w:val="32"/>
          <w:szCs w:val="32"/>
          <w:lang w:eastAsia="zh-CN"/>
        </w:rPr>
        <w:t>，列第一位的为牵头责任单位，下同）</w:t>
      </w:r>
    </w:p>
    <w:p>
      <w:pPr>
        <w:adjustRightInd w:val="0"/>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2、支撑</w:t>
      </w:r>
      <w:r>
        <w:rPr>
          <w:rFonts w:hint="eastAsia" w:ascii="仿宋_GB2312" w:hAnsi="仿宋_GB2312" w:eastAsia="仿宋_GB2312" w:cs="仿宋_GB2312"/>
          <w:b/>
          <w:bCs/>
          <w:sz w:val="32"/>
          <w:szCs w:val="32"/>
        </w:rPr>
        <w:t>新兴产业质量提升。</w:t>
      </w:r>
      <w:r>
        <w:rPr>
          <w:rFonts w:ascii="仿宋_GB2312" w:hAnsi="仿宋_GB2312" w:eastAsia="仿宋_GB2312" w:cs="仿宋_GB2312"/>
          <w:sz w:val="32"/>
          <w:szCs w:val="32"/>
        </w:rPr>
        <w:t>推进计量基础和产业计量技术研究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完善计量测试体系,</w:t>
      </w:r>
      <w:r>
        <w:rPr>
          <w:rFonts w:hint="eastAsia" w:ascii="仿宋_GB2312" w:hAnsi="仿宋_GB2312" w:eastAsia="仿宋_GB2312" w:cs="仿宋_GB2312"/>
          <w:sz w:val="32"/>
          <w:szCs w:val="32"/>
          <w:lang w:val="en-US" w:eastAsia="zh-CN"/>
        </w:rPr>
        <w:t>优化计量服务水平。</w:t>
      </w:r>
      <w:r>
        <w:rPr>
          <w:rFonts w:ascii="仿宋_GB2312" w:hAnsi="仿宋_GB2312" w:eastAsia="仿宋_GB2312" w:cs="仿宋_GB2312"/>
          <w:sz w:val="32"/>
          <w:szCs w:val="32"/>
        </w:rPr>
        <w:t>重点</w:t>
      </w:r>
      <w:r>
        <w:rPr>
          <w:rFonts w:hint="eastAsia" w:ascii="仿宋_GB2312" w:hAnsi="仿宋_GB2312" w:eastAsia="仿宋_GB2312" w:cs="仿宋_GB2312"/>
          <w:sz w:val="32"/>
          <w:szCs w:val="32"/>
          <w:lang w:val="en-US" w:eastAsia="zh-CN"/>
        </w:rPr>
        <w:t>围绕</w:t>
      </w:r>
      <w:r>
        <w:rPr>
          <w:rFonts w:hint="eastAsia" w:ascii="仿宋_GB2312" w:hAnsi="仿宋_GB2312" w:eastAsia="仿宋_GB2312" w:cs="仿宋_GB2312"/>
          <w:color w:val="auto"/>
          <w:sz w:val="32"/>
          <w:szCs w:val="32"/>
          <w:lang w:val="en-US" w:eastAsia="zh-CN"/>
        </w:rPr>
        <w:t>绿色食品、新材料、装备制造</w:t>
      </w:r>
      <w:r>
        <w:rPr>
          <w:rFonts w:ascii="仿宋_GB2312" w:hAnsi="仿宋_GB2312" w:eastAsia="仿宋_GB2312" w:cs="仿宋_GB2312"/>
          <w:sz w:val="32"/>
          <w:szCs w:val="32"/>
        </w:rPr>
        <w:t>等产业，开展产业计量基础能力提升行动。发挥计量对核心基础零部件（元器件）、关键基础材料、先进基础工艺和产业技术基础的支撑保障作用。支持企业申报</w:t>
      </w:r>
      <w:r>
        <w:rPr>
          <w:rFonts w:hint="eastAsia" w:ascii="仿宋_GB2312" w:hAnsi="仿宋_GB2312" w:eastAsia="仿宋_GB2312" w:cs="仿宋_GB2312"/>
          <w:sz w:val="32"/>
          <w:szCs w:val="32"/>
          <w:lang w:eastAsia="zh-CN"/>
        </w:rPr>
        <w:t>各类</w:t>
      </w:r>
      <w:r>
        <w:rPr>
          <w:rFonts w:ascii="仿宋_GB2312" w:hAnsi="仿宋_GB2312" w:eastAsia="仿宋_GB2312" w:cs="仿宋_GB2312"/>
          <w:sz w:val="32"/>
          <w:szCs w:val="32"/>
        </w:rPr>
        <w:t>科技计划项目。</w:t>
      </w:r>
      <w:r>
        <w:rPr>
          <w:rFonts w:hint="eastAsia" w:ascii="仿宋_GB2312" w:hAnsi="仿宋_GB2312" w:eastAsia="仿宋_GB2312" w:cs="仿宋_GB2312"/>
          <w:sz w:val="32"/>
          <w:szCs w:val="32"/>
        </w:rPr>
        <w:t>（责任单位：区市场监管局、区</w:t>
      </w:r>
      <w:r>
        <w:rPr>
          <w:rFonts w:hint="eastAsia" w:ascii="仿宋_GB2312" w:hAnsi="仿宋_GB2312" w:eastAsia="仿宋_GB2312" w:cs="仿宋_GB2312"/>
          <w:sz w:val="32"/>
          <w:szCs w:val="32"/>
          <w:lang w:val="en-US" w:eastAsia="zh-CN"/>
        </w:rPr>
        <w:t>科经局、区发改委、</w:t>
      </w:r>
      <w:r>
        <w:rPr>
          <w:rFonts w:hint="eastAsia" w:ascii="仿宋_GB2312" w:hAnsi="仿宋_GB2312" w:eastAsia="仿宋_GB2312" w:cs="仿宋_GB2312"/>
          <w:sz w:val="32"/>
          <w:szCs w:val="32"/>
        </w:rPr>
        <w:t>各乡镇人民政府）</w:t>
      </w:r>
    </w:p>
    <w:p>
      <w:pPr>
        <w:adjustRightInd w:val="0"/>
        <w:spacing w:line="60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color w:val="000000"/>
          <w:sz w:val="32"/>
          <w:szCs w:val="32"/>
          <w:lang w:val="en-US" w:eastAsia="zh-CN"/>
        </w:rPr>
        <w:t>3、</w:t>
      </w:r>
      <w:r>
        <w:rPr>
          <w:rFonts w:ascii="楷体_GB2312" w:hAnsi="楷体_GB2312" w:eastAsia="楷体_GB2312" w:cs="楷体_GB2312"/>
          <w:b/>
          <w:bCs/>
          <w:color w:val="000000"/>
          <w:sz w:val="32"/>
          <w:szCs w:val="32"/>
        </w:rPr>
        <w:t>服务碳达峰碳中和目标实现。</w:t>
      </w:r>
      <w:r>
        <w:rPr>
          <w:rFonts w:ascii="仿宋_GB2312" w:hAnsi="仿宋_GB2312" w:eastAsia="仿宋_GB2312" w:cs="仿宋_GB2312"/>
          <w:sz w:val="32"/>
          <w:szCs w:val="32"/>
        </w:rPr>
        <w:t>推进重点企业</w:t>
      </w:r>
      <w:r>
        <w:rPr>
          <w:rFonts w:ascii="仿宋_GB2312" w:hAnsi="仿宋_GB2312" w:eastAsia="仿宋_GB2312" w:cs="仿宋_GB2312"/>
          <w:sz w:val="32"/>
          <w:szCs w:val="32"/>
          <w:lang w:val="zh-CN"/>
        </w:rPr>
        <w:t>能耗在线监测系统</w:t>
      </w:r>
      <w:r>
        <w:rPr>
          <w:rFonts w:ascii="仿宋_GB2312" w:hAnsi="仿宋_GB2312" w:eastAsia="仿宋_GB2312" w:cs="仿宋_GB2312"/>
          <w:sz w:val="32"/>
          <w:szCs w:val="32"/>
        </w:rPr>
        <w:t>建设</w:t>
      </w:r>
      <w:r>
        <w:rPr>
          <w:rFonts w:ascii="仿宋_GB2312" w:hAnsi="仿宋_GB2312" w:eastAsia="仿宋_GB2312" w:cs="仿宋_GB2312"/>
          <w:sz w:val="32"/>
          <w:szCs w:val="32"/>
          <w:lang w:val="zh-CN"/>
        </w:rPr>
        <w:t>，</w:t>
      </w:r>
      <w:r>
        <w:rPr>
          <w:rFonts w:ascii="仿宋_GB2312" w:hAnsi="仿宋_GB2312" w:eastAsia="仿宋_GB2312" w:cs="仿宋_GB2312"/>
          <w:sz w:val="32"/>
          <w:szCs w:val="32"/>
        </w:rPr>
        <w:t>建立完善碳达峰碳中和标准计量体系。开展重点用能单位能源计量审查，指导企业科学配备、依法管理能源计量器具，支持重点耗能行业有效节能降耗，积极开展能源资源计量服务示范工程建设。</w:t>
      </w:r>
      <w:r>
        <w:rPr>
          <w:rFonts w:hint="eastAsia" w:ascii="仿宋_GB2312" w:hAnsi="仿宋_GB2312" w:eastAsia="仿宋_GB2312" w:cs="仿宋_GB2312"/>
          <w:sz w:val="32"/>
          <w:szCs w:val="32"/>
        </w:rPr>
        <w:t>（责任单位：区市场监管局、区发改委、区生态环境分局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太平经开区管委会、</w:t>
      </w:r>
      <w:r>
        <w:rPr>
          <w:rFonts w:hint="eastAsia" w:ascii="仿宋_GB2312" w:hAnsi="仿宋_GB2312" w:eastAsia="仿宋_GB2312" w:cs="仿宋_GB2312"/>
          <w:sz w:val="32"/>
          <w:szCs w:val="32"/>
        </w:rPr>
        <w:t>各乡镇人民政府）</w:t>
      </w:r>
    </w:p>
    <w:p>
      <w:pPr>
        <w:spacing w:line="600" w:lineRule="exact"/>
        <w:ind w:firstLine="643"/>
        <w:rPr>
          <w:rFonts w:ascii="楷体_GB2312" w:hAnsi="楷体_GB2312" w:eastAsia="楷体_GB2312" w:cs="Times New Roman"/>
          <w:b/>
          <w:bCs/>
          <w:color w:val="000000"/>
          <w:sz w:val="32"/>
          <w:szCs w:val="32"/>
        </w:rPr>
      </w:pPr>
      <w:r>
        <w:rPr>
          <w:rFonts w:ascii="楷体_GB2312" w:hAnsi="楷体_GB2312" w:eastAsia="楷体_GB2312" w:cs="楷体_GB2312"/>
          <w:b/>
          <w:bCs/>
          <w:color w:val="000000"/>
          <w:sz w:val="32"/>
          <w:szCs w:val="32"/>
        </w:rPr>
        <w:t>（</w:t>
      </w:r>
      <w:r>
        <w:rPr>
          <w:rFonts w:hint="eastAsia" w:ascii="楷体_GB2312" w:hAnsi="楷体_GB2312" w:eastAsia="楷体_GB2312" w:cs="楷体_GB2312"/>
          <w:b/>
          <w:bCs/>
          <w:color w:val="000000"/>
          <w:sz w:val="32"/>
          <w:szCs w:val="32"/>
          <w:lang w:val="en-US" w:eastAsia="zh-CN"/>
        </w:rPr>
        <w:t>二</w:t>
      </w:r>
      <w:r>
        <w:rPr>
          <w:rFonts w:ascii="楷体_GB2312" w:hAnsi="楷体_GB2312" w:eastAsia="楷体_GB2312" w:cs="楷体_GB2312"/>
          <w:b/>
          <w:bCs/>
          <w:color w:val="000000"/>
          <w:sz w:val="32"/>
          <w:szCs w:val="32"/>
        </w:rPr>
        <w:t>）加强计量</w:t>
      </w:r>
      <w:r>
        <w:rPr>
          <w:rFonts w:hint="eastAsia" w:ascii="楷体_GB2312" w:hAnsi="楷体_GB2312" w:eastAsia="楷体_GB2312" w:cs="楷体_GB2312"/>
          <w:b/>
          <w:bCs/>
          <w:color w:val="000000"/>
          <w:sz w:val="32"/>
          <w:szCs w:val="32"/>
          <w:lang w:val="en-US" w:eastAsia="zh-CN"/>
        </w:rPr>
        <w:t>服务保障</w:t>
      </w:r>
      <w:r>
        <w:rPr>
          <w:rFonts w:ascii="楷体_GB2312" w:hAnsi="楷体_GB2312" w:eastAsia="楷体_GB2312" w:cs="楷体_GB2312"/>
          <w:b/>
          <w:bCs/>
          <w:color w:val="000000"/>
          <w:sz w:val="32"/>
          <w:szCs w:val="32"/>
        </w:rPr>
        <w:t>能力建设</w:t>
      </w:r>
    </w:p>
    <w:p>
      <w:pPr>
        <w:adjustRightInd w:val="0"/>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加强新型量值传递溯源体系建设。</w:t>
      </w:r>
      <w:r>
        <w:rPr>
          <w:rFonts w:hint="eastAsia" w:ascii="仿宋_GB2312" w:hAnsi="仿宋_GB2312" w:eastAsia="仿宋_GB2312" w:cs="仿宋_GB2312"/>
          <w:sz w:val="32"/>
          <w:szCs w:val="32"/>
        </w:rPr>
        <w:t>积极应对国际单位制的变革和量值传递溯源的数字化、扁平化要求，逐步构建政府统筹、依法管理的量值传递体系和市场驱动、高效开放的量值溯源体系。科学规划全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计量标准建设，加快电动汽车充电桩、多参数监护仪、</w:t>
      </w:r>
      <w:r>
        <w:rPr>
          <w:rFonts w:hint="eastAsia" w:ascii="仿宋_GB2312" w:hAnsi="仿宋_GB2312" w:eastAsia="仿宋_GB2312" w:cs="仿宋_GB2312"/>
          <w:sz w:val="32"/>
          <w:szCs w:val="32"/>
          <w:lang w:val="en-US" w:eastAsia="zh-CN"/>
        </w:rPr>
        <w:t>心电图、眼压计</w:t>
      </w:r>
      <w:r>
        <w:rPr>
          <w:rFonts w:hint="eastAsia" w:ascii="仿宋_GB2312" w:hAnsi="仿宋_GB2312" w:eastAsia="仿宋_GB2312" w:cs="仿宋_GB2312"/>
          <w:sz w:val="32"/>
          <w:szCs w:val="32"/>
        </w:rPr>
        <w:t>等方面社会公用计量标准建设，</w:t>
      </w:r>
      <w:r>
        <w:rPr>
          <w:rFonts w:hint="eastAsia" w:ascii="仿宋_GB2312" w:hAnsi="仿宋_GB2312" w:eastAsia="仿宋_GB2312" w:cs="仿宋_GB2312"/>
          <w:sz w:val="32"/>
          <w:szCs w:val="32"/>
          <w:lang w:val="en-US" w:eastAsia="zh-CN"/>
        </w:rPr>
        <w:t>满足市场发展的服务需求</w:t>
      </w:r>
      <w:r>
        <w:rPr>
          <w:rFonts w:hint="eastAsia" w:ascii="仿宋_GB2312" w:hAnsi="仿宋_GB2312" w:eastAsia="仿宋_GB2312" w:cs="仿宋_GB2312"/>
          <w:sz w:val="32"/>
          <w:szCs w:val="32"/>
        </w:rPr>
        <w:t>。充分发挥市场力量，提升量值溯源效能，鼓励社会资源提供量值溯源技术服务。（责任单位：</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市场监管局）</w:t>
      </w:r>
    </w:p>
    <w:p>
      <w:pPr>
        <w:spacing w:line="600" w:lineRule="exact"/>
        <w:ind w:firstLine="643"/>
        <w:rPr>
          <w:rFonts w:hint="eastAsia" w:ascii="仿宋_GB2312" w:hAnsi="仿宋_GB2312" w:eastAsia="楷体_GB2312" w:cs="Times New Roman"/>
          <w:sz w:val="32"/>
          <w:szCs w:val="32"/>
          <w:lang w:eastAsia="zh-CN"/>
        </w:rPr>
      </w:pPr>
      <w:r>
        <w:rPr>
          <w:rFonts w:hint="eastAsia" w:ascii="方正楷体_GBK" w:hAnsi="方正楷体_GBK" w:eastAsia="方正楷体_GBK" w:cs="方正楷体_GBK"/>
          <w:spacing w:val="6"/>
          <w:sz w:val="32"/>
          <w:szCs w:val="32"/>
        </w:rPr>
        <w:t xml:space="preserve"> </w:t>
      </w:r>
      <w:r>
        <w:rPr>
          <w:rFonts w:hint="eastAsia" w:ascii="方正楷体_GBK" w:hAnsi="方正楷体_GBK" w:eastAsia="方正楷体_GBK" w:cs="方正楷体_GBK"/>
          <w:spacing w:val="6"/>
          <w:sz w:val="32"/>
          <w:szCs w:val="32"/>
          <w:lang w:val="en-US" w:eastAsia="zh-CN"/>
        </w:rPr>
        <w:t>5、</w:t>
      </w:r>
      <w:r>
        <w:rPr>
          <w:rFonts w:ascii="楷体_GB2312" w:hAnsi="楷体_GB2312" w:eastAsia="楷体_GB2312" w:cs="楷体_GB2312"/>
          <w:b/>
          <w:bCs/>
          <w:color w:val="000000"/>
          <w:sz w:val="32"/>
          <w:szCs w:val="32"/>
        </w:rPr>
        <w:t>加</w:t>
      </w:r>
      <w:r>
        <w:rPr>
          <w:rFonts w:hint="eastAsia" w:ascii="楷体_GB2312" w:hAnsi="楷体_GB2312" w:eastAsia="楷体_GB2312" w:cs="楷体_GB2312"/>
          <w:b/>
          <w:bCs/>
          <w:color w:val="000000"/>
          <w:sz w:val="32"/>
          <w:szCs w:val="32"/>
        </w:rPr>
        <w:t>快</w:t>
      </w:r>
      <w:r>
        <w:rPr>
          <w:rFonts w:hint="eastAsia" w:ascii="楷体_GB2312" w:hAnsi="楷体_GB2312" w:eastAsia="楷体_GB2312" w:cs="楷体_GB2312"/>
          <w:b/>
          <w:bCs/>
          <w:color w:val="000000"/>
          <w:sz w:val="32"/>
          <w:szCs w:val="32"/>
          <w:lang w:val="en-US" w:eastAsia="zh-CN"/>
        </w:rPr>
        <w:t>推进</w:t>
      </w:r>
      <w:r>
        <w:rPr>
          <w:rFonts w:ascii="楷体_GB2312" w:hAnsi="楷体_GB2312" w:eastAsia="楷体_GB2312" w:cs="楷体_GB2312"/>
          <w:b/>
          <w:bCs/>
          <w:color w:val="000000"/>
          <w:sz w:val="32"/>
          <w:szCs w:val="32"/>
        </w:rPr>
        <w:t>计量标准建设。</w:t>
      </w:r>
      <w:r>
        <w:rPr>
          <w:rFonts w:ascii="仿宋_GB2312" w:hAnsi="仿宋_GB2312" w:eastAsia="仿宋_GB2312" w:cs="仿宋_GB2312"/>
          <w:sz w:val="32"/>
          <w:szCs w:val="32"/>
        </w:rPr>
        <w:t>开展</w:t>
      </w:r>
      <w:r>
        <w:rPr>
          <w:rFonts w:hint="eastAsia" w:ascii="仿宋_GB2312" w:hAnsi="仿宋_GB2312" w:eastAsia="仿宋_GB2312" w:cs="仿宋_GB2312"/>
          <w:sz w:val="32"/>
          <w:szCs w:val="32"/>
          <w:lang w:val="en-US" w:eastAsia="zh-CN"/>
        </w:rPr>
        <w:t>区级法定计量检定机构能力提升</w:t>
      </w:r>
      <w:r>
        <w:rPr>
          <w:rFonts w:ascii="仿宋_GB2312" w:hAnsi="仿宋_GB2312" w:eastAsia="仿宋_GB2312" w:cs="仿宋_GB2312"/>
          <w:sz w:val="32"/>
          <w:szCs w:val="32"/>
        </w:rPr>
        <w:t>工程，</w:t>
      </w:r>
      <w:r>
        <w:rPr>
          <w:rFonts w:hint="eastAsia" w:ascii="仿宋_GB2312" w:hAnsi="仿宋_GB2312" w:eastAsia="仿宋_GB2312" w:cs="仿宋_GB2312"/>
          <w:sz w:val="32"/>
          <w:szCs w:val="32"/>
        </w:rPr>
        <w:t>围绕公平贸易、绿色食品</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生命健康产业</w:t>
      </w:r>
      <w:r>
        <w:rPr>
          <w:rFonts w:hint="eastAsia" w:ascii="仿宋_GB2312" w:hAnsi="仿宋_GB2312" w:eastAsia="仿宋_GB2312" w:cs="仿宋_GB2312"/>
          <w:sz w:val="32"/>
          <w:szCs w:val="32"/>
        </w:rPr>
        <w:t>等</w:t>
      </w:r>
      <w:r>
        <w:rPr>
          <w:rFonts w:ascii="仿宋_GB2312" w:hAnsi="仿宋_GB2312" w:eastAsia="仿宋_GB2312" w:cs="仿宋_GB2312"/>
          <w:sz w:val="32"/>
          <w:szCs w:val="32"/>
        </w:rPr>
        <w:t>重点领域新建一批社会公用计量标准，推进全</w:t>
      </w:r>
      <w:r>
        <w:rPr>
          <w:rFonts w:hint="eastAsia" w:ascii="仿宋_GB2312" w:hAnsi="仿宋_GB2312" w:eastAsia="仿宋_GB2312" w:cs="仿宋_GB2312"/>
          <w:sz w:val="32"/>
          <w:szCs w:val="32"/>
          <w:lang w:val="en-US" w:eastAsia="zh-CN"/>
        </w:rPr>
        <w:t>区</w:t>
      </w:r>
      <w:r>
        <w:rPr>
          <w:rFonts w:ascii="仿宋_GB2312" w:hAnsi="仿宋_GB2312" w:eastAsia="仿宋_GB2312" w:cs="仿宋_GB2312"/>
          <w:sz w:val="32"/>
          <w:szCs w:val="32"/>
        </w:rPr>
        <w:t>各类计量标准升级换代。</w:t>
      </w:r>
      <w:r>
        <w:rPr>
          <w:rFonts w:hint="eastAsia" w:ascii="仿宋_GB2312" w:hAnsi="仿宋_GB2312" w:eastAsia="仿宋_GB2312" w:cs="仿宋_GB2312"/>
          <w:sz w:val="32"/>
          <w:szCs w:val="32"/>
        </w:rPr>
        <w:t>（责任单位：</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市场监管局</w:t>
      </w:r>
      <w:r>
        <w:rPr>
          <w:rFonts w:hint="eastAsia" w:ascii="仿宋_GB2312" w:hAnsi="仿宋_GB2312" w:eastAsia="仿宋_GB2312" w:cs="仿宋_GB2312"/>
          <w:sz w:val="32"/>
          <w:szCs w:val="32"/>
          <w:lang w:eastAsia="zh-CN"/>
        </w:rPr>
        <w:t>）</w:t>
      </w:r>
    </w:p>
    <w:p>
      <w:pPr>
        <w:spacing w:line="600" w:lineRule="exact"/>
        <w:ind w:firstLine="643"/>
        <w:rPr>
          <w:rFonts w:ascii="仿宋_GB2312" w:hAnsi="仿宋_GB2312" w:eastAsia="仿宋_GB2312" w:cs="Times New Roman"/>
          <w:sz w:val="32"/>
          <w:szCs w:val="32"/>
        </w:rPr>
      </w:pPr>
      <w:r>
        <w:rPr>
          <w:rFonts w:hint="eastAsia" w:ascii="楷体_GB2312" w:hAnsi="楷体_GB2312" w:eastAsia="楷体_GB2312" w:cs="楷体_GB2312"/>
          <w:b/>
          <w:bCs/>
          <w:color w:val="000000"/>
          <w:sz w:val="32"/>
          <w:szCs w:val="32"/>
          <w:lang w:val="en-US" w:eastAsia="zh-CN"/>
        </w:rPr>
        <w:t>6</w:t>
      </w:r>
      <w:r>
        <w:rPr>
          <w:rFonts w:hint="eastAsia" w:ascii="方正楷体_GBK" w:hAnsi="方正楷体_GBK" w:eastAsia="方正楷体_GBK" w:cs="方正楷体_GBK"/>
          <w:spacing w:val="6"/>
          <w:sz w:val="32"/>
          <w:szCs w:val="32"/>
        </w:rPr>
        <w:t xml:space="preserve">. </w:t>
      </w:r>
      <w:r>
        <w:rPr>
          <w:rFonts w:ascii="楷体_GB2312" w:hAnsi="楷体_GB2312" w:eastAsia="楷体_GB2312" w:cs="楷体_GB2312"/>
          <w:b/>
          <w:bCs/>
          <w:color w:val="000000"/>
          <w:sz w:val="32"/>
          <w:szCs w:val="32"/>
        </w:rPr>
        <w:t>加强计量技术机构建设。</w:t>
      </w:r>
      <w:r>
        <w:rPr>
          <w:rFonts w:ascii="仿宋_GB2312" w:hAnsi="仿宋_GB2312" w:eastAsia="仿宋_GB2312" w:cs="仿宋_GB2312"/>
          <w:sz w:val="32"/>
          <w:szCs w:val="32"/>
        </w:rPr>
        <w:t>深入开展</w:t>
      </w:r>
      <w:r>
        <w:rPr>
          <w:rFonts w:hint="eastAsia" w:ascii="仿宋_GB2312" w:hAnsi="仿宋_GB2312" w:eastAsia="仿宋_GB2312" w:cs="仿宋_GB2312"/>
          <w:sz w:val="32"/>
          <w:szCs w:val="32"/>
          <w:lang w:val="en-US" w:eastAsia="zh-CN"/>
        </w:rPr>
        <w:t>区</w:t>
      </w:r>
      <w:r>
        <w:rPr>
          <w:rFonts w:ascii="仿宋_GB2312" w:hAnsi="仿宋_GB2312" w:eastAsia="仿宋_GB2312" w:cs="仿宋_GB2312"/>
          <w:sz w:val="32"/>
          <w:szCs w:val="32"/>
        </w:rPr>
        <w:t>级法定计量检定机构能力提升行动。</w:t>
      </w:r>
      <w:r>
        <w:rPr>
          <w:rFonts w:hint="eastAsia" w:ascii="仿宋_GB2312" w:hAnsi="仿宋_GB2312" w:eastAsia="仿宋_GB2312" w:cs="仿宋_GB2312"/>
          <w:sz w:val="32"/>
          <w:szCs w:val="32"/>
          <w:lang w:val="en-US" w:eastAsia="zh-CN"/>
        </w:rPr>
        <w:t>区</w:t>
      </w:r>
      <w:r>
        <w:rPr>
          <w:rFonts w:ascii="仿宋_GB2312" w:hAnsi="仿宋_GB2312" w:eastAsia="仿宋_GB2312" w:cs="仿宋_GB2312"/>
          <w:sz w:val="32"/>
          <w:szCs w:val="32"/>
        </w:rPr>
        <w:t>级法定计量检定机构立足为社会提供基础性、公共性量值传递与溯源服务，落实好强制检定职责，强化民生计量、法制计量保障。加快社会公用计量标准技术改造和提档升级，解决设备老化、计量技术能力不足等问题。重点建设特色性、区域性、优势性计量标准，提升计量检定校准能力。确保</w:t>
      </w:r>
      <w:r>
        <w:rPr>
          <w:rFonts w:hint="eastAsia" w:ascii="仿宋_GB2312" w:hAnsi="仿宋_GB2312" w:eastAsia="仿宋_GB2312" w:cs="仿宋_GB2312"/>
          <w:sz w:val="32"/>
          <w:szCs w:val="32"/>
          <w:lang w:val="en-US" w:eastAsia="zh-CN"/>
        </w:rPr>
        <w:t>区</w:t>
      </w:r>
      <w:r>
        <w:rPr>
          <w:rFonts w:ascii="仿宋_GB2312" w:hAnsi="仿宋_GB2312" w:eastAsia="仿宋_GB2312" w:cs="仿宋_GB2312"/>
          <w:sz w:val="32"/>
          <w:szCs w:val="32"/>
        </w:rPr>
        <w:t>级机构强制检定能力覆盖非自动衡器、</w:t>
      </w:r>
      <w:r>
        <w:rPr>
          <w:rFonts w:ascii="仿宋_GB2312" w:hAnsi="仿宋_GB2312" w:eastAsia="仿宋_GB2312" w:cs="仿宋_GB2312"/>
          <w:color w:val="auto"/>
          <w:sz w:val="32"/>
          <w:szCs w:val="32"/>
        </w:rPr>
        <w:t>汽车衡</w:t>
      </w:r>
      <w:r>
        <w:rPr>
          <w:rFonts w:ascii="仿宋_GB2312" w:hAnsi="仿宋_GB2312" w:eastAsia="仿宋_GB2312" w:cs="仿宋_GB2312"/>
          <w:sz w:val="32"/>
          <w:szCs w:val="32"/>
        </w:rPr>
        <w:t>、燃油加油机、水表、血压计、压力表、水分测定仪、谷物容重器、心电图仪、焦度计、验光镜片箱等项目，实现民生领域安全防护、医疗卫生等强制检定项目</w:t>
      </w:r>
      <w:r>
        <w:rPr>
          <w:rFonts w:hint="eastAsia" w:ascii="仿宋_GB2312" w:hAnsi="仿宋_GB2312" w:eastAsia="仿宋_GB2312" w:cs="仿宋_GB2312"/>
          <w:sz w:val="32"/>
          <w:szCs w:val="32"/>
          <w:lang w:val="en-US" w:eastAsia="zh-CN"/>
        </w:rPr>
        <w:t>区</w:t>
      </w:r>
      <w:r>
        <w:rPr>
          <w:rFonts w:ascii="仿宋_GB2312" w:hAnsi="仿宋_GB2312" w:eastAsia="仿宋_GB2312" w:cs="仿宋_GB2312"/>
          <w:sz w:val="32"/>
          <w:szCs w:val="32"/>
        </w:rPr>
        <w:t>级全覆盖。鼓励支持其他各类计量技术机构发展，支持其为经济社会发展和行业创新提供多样化的计量测试服务。</w:t>
      </w:r>
      <w:r>
        <w:rPr>
          <w:rFonts w:ascii="楷体_GB2312" w:hAnsi="楷体_GB2312" w:eastAsia="楷体_GB2312" w:cs="楷体_GB2312"/>
          <w:sz w:val="32"/>
          <w:szCs w:val="32"/>
        </w:rPr>
        <w:t>（责任单位：</w:t>
      </w:r>
      <w:r>
        <w:rPr>
          <w:rFonts w:hint="eastAsia" w:ascii="楷体_GB2312" w:hAnsi="楷体_GB2312" w:eastAsia="楷体_GB2312" w:cs="楷体_GB2312"/>
          <w:sz w:val="32"/>
          <w:szCs w:val="32"/>
          <w:lang w:val="en-US" w:eastAsia="zh-CN"/>
        </w:rPr>
        <w:t>区</w:t>
      </w:r>
      <w:r>
        <w:rPr>
          <w:rFonts w:ascii="楷体_GB2312" w:hAnsi="楷体_GB2312" w:eastAsia="楷体_GB2312" w:cs="楷体_GB2312"/>
          <w:sz w:val="32"/>
          <w:szCs w:val="32"/>
        </w:rPr>
        <w:t>市场监管局）</w:t>
      </w:r>
    </w:p>
    <w:p>
      <w:pPr>
        <w:spacing w:line="600" w:lineRule="exact"/>
        <w:ind w:firstLine="643"/>
        <w:rPr>
          <w:rFonts w:ascii="仿宋_GB2312" w:hAnsi="仿宋_GB2312" w:eastAsia="仿宋_GB2312" w:cs="仿宋_GB2312"/>
          <w:sz w:val="32"/>
          <w:szCs w:val="32"/>
        </w:rPr>
      </w:pPr>
      <w:r>
        <w:rPr>
          <w:rFonts w:hint="eastAsia" w:ascii="楷体_GB2312" w:hAnsi="楷体_GB2312" w:eastAsia="楷体_GB2312" w:cs="楷体_GB2312"/>
          <w:b/>
          <w:bCs/>
          <w:color w:val="000000"/>
          <w:sz w:val="32"/>
          <w:szCs w:val="32"/>
          <w:lang w:val="en-US" w:eastAsia="zh-CN"/>
        </w:rPr>
        <w:t>7、</w:t>
      </w:r>
      <w:r>
        <w:rPr>
          <w:rFonts w:hint="eastAsia" w:ascii="方正楷体_GBK" w:hAnsi="方正楷体_GBK" w:eastAsia="方正楷体_GBK" w:cs="方正楷体_GBK"/>
          <w:spacing w:val="6"/>
          <w:sz w:val="32"/>
          <w:szCs w:val="32"/>
        </w:rPr>
        <w:t xml:space="preserve"> </w:t>
      </w:r>
      <w:r>
        <w:rPr>
          <w:rFonts w:ascii="楷体_GB2312" w:hAnsi="楷体_GB2312" w:eastAsia="楷体_GB2312" w:cs="楷体_GB2312"/>
          <w:b/>
          <w:bCs/>
          <w:color w:val="000000"/>
          <w:sz w:val="32"/>
          <w:szCs w:val="32"/>
        </w:rPr>
        <w:t>加强计量人才队伍建设。</w:t>
      </w:r>
      <w:r>
        <w:rPr>
          <w:rFonts w:ascii="仿宋_GB2312" w:hAnsi="仿宋_GB2312" w:eastAsia="仿宋_GB2312" w:cs="仿宋_GB2312"/>
          <w:sz w:val="32"/>
          <w:szCs w:val="32"/>
        </w:rPr>
        <w:t xml:space="preserve"> 以省、市法定计量检定机构为依托，</w:t>
      </w:r>
      <w:r>
        <w:rPr>
          <w:rFonts w:hint="eastAsia" w:ascii="仿宋_GB2312" w:hAnsi="仿宋_GB2312" w:eastAsia="仿宋_GB2312" w:cs="仿宋_GB2312"/>
          <w:sz w:val="32"/>
          <w:szCs w:val="32"/>
        </w:rPr>
        <w:t>组织计量专业技术人员参加相关业务专业技能培训班，</w:t>
      </w:r>
      <w:r>
        <w:rPr>
          <w:rFonts w:ascii="仿宋_GB2312" w:hAnsi="仿宋_GB2312" w:eastAsia="仿宋_GB2312" w:cs="仿宋_GB2312"/>
          <w:sz w:val="32"/>
          <w:szCs w:val="32"/>
        </w:rPr>
        <w:t>建设计量“传、帮、带”培训平台和实训基地，提升我</w:t>
      </w:r>
      <w:r>
        <w:rPr>
          <w:rFonts w:hint="eastAsia" w:ascii="仿宋_GB2312" w:hAnsi="仿宋_GB2312" w:eastAsia="仿宋_GB2312" w:cs="仿宋_GB2312"/>
          <w:sz w:val="32"/>
          <w:szCs w:val="32"/>
          <w:lang w:val="en-US" w:eastAsia="zh-CN"/>
        </w:rPr>
        <w:t>区</w:t>
      </w:r>
      <w:r>
        <w:rPr>
          <w:rFonts w:ascii="仿宋_GB2312" w:hAnsi="仿宋_GB2312" w:eastAsia="仿宋_GB2312" w:cs="仿宋_GB2312"/>
          <w:sz w:val="32"/>
          <w:szCs w:val="32"/>
        </w:rPr>
        <w:t>计量专业技术人员能力。加强计量领域相关职业技能等级认定</w:t>
      </w:r>
      <w:r>
        <w:rPr>
          <w:rFonts w:hint="eastAsia" w:ascii="仿宋_GB2312" w:hAnsi="仿宋_GB2312" w:eastAsia="仿宋_GB2312" w:cs="仿宋_GB2312"/>
          <w:sz w:val="32"/>
          <w:szCs w:val="32"/>
          <w:lang w:val="en-US" w:eastAsia="zh-CN"/>
        </w:rPr>
        <w:t>和</w:t>
      </w:r>
      <w:r>
        <w:rPr>
          <w:rFonts w:ascii="仿宋_GB2312" w:hAnsi="仿宋_GB2312" w:eastAsia="仿宋_GB2312" w:cs="仿宋_GB2312"/>
          <w:sz w:val="32"/>
          <w:szCs w:val="32"/>
        </w:rPr>
        <w:t>注册计量师职业资格管理</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鼓励规模以上工业企业创新岗位设置，探索建立首席计量师等聘任制度。（责任单位：市市场监管局、</w:t>
      </w:r>
      <w:r>
        <w:rPr>
          <w:rFonts w:hint="eastAsia" w:ascii="仿宋_GB2312" w:hAnsi="仿宋_GB2312" w:eastAsia="仿宋_GB2312" w:cs="仿宋_GB2312"/>
          <w:sz w:val="32"/>
          <w:szCs w:val="32"/>
          <w:lang w:val="en-US" w:eastAsia="zh-CN"/>
        </w:rPr>
        <w:t>区科经局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区人社</w:t>
      </w:r>
      <w:r>
        <w:rPr>
          <w:rFonts w:ascii="仿宋_GB2312" w:hAnsi="仿宋_GB2312" w:eastAsia="仿宋_GB2312" w:cs="仿宋_GB2312"/>
          <w:sz w:val="32"/>
          <w:szCs w:val="32"/>
        </w:rPr>
        <w:t>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太平经开区管委会</w:t>
      </w:r>
      <w:r>
        <w:rPr>
          <w:rFonts w:ascii="仿宋_GB2312" w:hAnsi="仿宋_GB2312" w:eastAsia="仿宋_GB2312" w:cs="仿宋_GB2312"/>
          <w:sz w:val="32"/>
          <w:szCs w:val="32"/>
        </w:rPr>
        <w:t>）</w:t>
      </w:r>
    </w:p>
    <w:p>
      <w:pPr>
        <w:spacing w:line="60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8</w:t>
      </w:r>
      <w:r>
        <w:rPr>
          <w:rFonts w:hint="eastAsia" w:ascii="方正楷体_GBK" w:hAnsi="方正楷体_GBK" w:eastAsia="方正楷体_GBK" w:cs="方正楷体_GBK"/>
          <w:spacing w:val="6"/>
          <w:sz w:val="32"/>
          <w:szCs w:val="32"/>
        </w:rPr>
        <w:t xml:space="preserve">. </w:t>
      </w:r>
      <w:r>
        <w:rPr>
          <w:rFonts w:ascii="仿宋_GB2312" w:hAnsi="仿宋_GB2312" w:eastAsia="仿宋_GB2312" w:cs="仿宋_GB2312"/>
          <w:b/>
          <w:bCs/>
          <w:sz w:val="32"/>
          <w:szCs w:val="32"/>
        </w:rPr>
        <w:t>加强企业计量体系建设。</w:t>
      </w:r>
      <w:r>
        <w:rPr>
          <w:rFonts w:ascii="仿宋_GB2312" w:hAnsi="仿宋_GB2312" w:eastAsia="仿宋_GB2312" w:cs="仿宋_GB2312"/>
          <w:sz w:val="32"/>
          <w:szCs w:val="32"/>
        </w:rPr>
        <w:t>引导企业建立健全计量管理制度和保障体系，加强计量基础设施建设、计量科技创新和测量数据应用，鼓励企业通过测量管理体系认证。推动企业计量能力自我声明制度，开展“计量服务中小企业行”活动，提升产业链计量保证能力。鼓励社会加大对企业计量发展的资源投入，</w:t>
      </w:r>
      <w:r>
        <w:rPr>
          <w:rFonts w:hint="eastAsia" w:ascii="仿宋_GB2312" w:hAnsi="仿宋_GB2312" w:eastAsia="仿宋_GB2312" w:cs="仿宋_GB2312"/>
          <w:sz w:val="32"/>
          <w:szCs w:val="32"/>
        </w:rPr>
        <w:t>研究出台激励企业增加计量投入的普惠性政策，</w:t>
      </w:r>
      <w:r>
        <w:rPr>
          <w:rFonts w:hint="eastAsia" w:ascii="仿宋_GB2312" w:hAnsi="仿宋_GB2312" w:eastAsia="仿宋_GB2312" w:cs="仿宋_GB2312"/>
          <w:sz w:val="32"/>
          <w:szCs w:val="32"/>
          <w:lang w:val="en-US" w:eastAsia="zh-CN"/>
        </w:rPr>
        <w:t>落实好</w:t>
      </w:r>
      <w:r>
        <w:rPr>
          <w:rFonts w:hint="eastAsia" w:ascii="仿宋_GB2312" w:hAnsi="仿宋_GB2312" w:eastAsia="仿宋_GB2312" w:cs="仿宋_GB2312"/>
          <w:sz w:val="32"/>
          <w:szCs w:val="32"/>
        </w:rPr>
        <w:t>国家对企业新购置计量器具相关税收优惠政策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（责任单位：</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市场监管局、</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税务局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太平经开区管委会</w:t>
      </w:r>
      <w:r>
        <w:rPr>
          <w:rFonts w:hint="eastAsia" w:ascii="仿宋_GB2312" w:hAnsi="仿宋_GB2312" w:eastAsia="仿宋_GB2312" w:cs="仿宋_GB2312"/>
          <w:sz w:val="32"/>
          <w:szCs w:val="32"/>
        </w:rPr>
        <w:t>）</w:t>
      </w:r>
    </w:p>
    <w:p>
      <w:pPr>
        <w:spacing w:line="600" w:lineRule="exact"/>
        <w:ind w:firstLine="643"/>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（三）加强计量监督管理</w:t>
      </w:r>
    </w:p>
    <w:p>
      <w:pPr>
        <w:spacing w:line="600" w:lineRule="exact"/>
        <w:ind w:firstLine="643"/>
        <w:rPr>
          <w:rFonts w:hint="eastAsia" w:ascii="仿宋_GB2312" w:hAnsi="仿宋_GB2312" w:eastAsia="仿宋_GB2312" w:cs="仿宋_GB2312"/>
          <w:sz w:val="32"/>
          <w:szCs w:val="32"/>
        </w:rPr>
      </w:pPr>
      <w:r>
        <w:rPr>
          <w:rFonts w:hint="eastAsia" w:ascii="楷体_GB2312" w:hAnsi="楷体_GB2312" w:eastAsia="楷体_GB2312" w:cs="楷体_GB2312"/>
          <w:b/>
          <w:bCs/>
          <w:color w:val="000000"/>
          <w:sz w:val="32"/>
          <w:szCs w:val="32"/>
          <w:lang w:val="en-US" w:eastAsia="zh-CN"/>
        </w:rPr>
        <w:t>9</w:t>
      </w:r>
      <w:r>
        <w:rPr>
          <w:rFonts w:hint="eastAsia" w:ascii="方正楷体_GBK" w:hAnsi="方正楷体_GBK" w:eastAsia="方正楷体_GBK" w:cs="方正楷体_GBK"/>
          <w:spacing w:val="6"/>
          <w:sz w:val="32"/>
          <w:szCs w:val="32"/>
        </w:rPr>
        <w:t xml:space="preserve">. </w:t>
      </w:r>
      <w:r>
        <w:rPr>
          <w:rFonts w:hint="eastAsia" w:ascii="楷体_GB2312" w:hAnsi="楷体_GB2312" w:eastAsia="楷体_GB2312" w:cs="楷体_GB2312"/>
          <w:b/>
          <w:bCs/>
          <w:color w:val="000000"/>
          <w:sz w:val="32"/>
          <w:szCs w:val="32"/>
        </w:rPr>
        <w:t>落实</w:t>
      </w:r>
      <w:r>
        <w:rPr>
          <w:rFonts w:ascii="楷体_GB2312" w:hAnsi="楷体_GB2312" w:eastAsia="楷体_GB2312" w:cs="楷体_GB2312"/>
          <w:b/>
          <w:bCs/>
          <w:color w:val="000000"/>
          <w:sz w:val="32"/>
          <w:szCs w:val="32"/>
        </w:rPr>
        <w:t>计量制度改革。</w:t>
      </w:r>
      <w:r>
        <w:rPr>
          <w:rFonts w:ascii="仿宋_GB2312" w:hAnsi="仿宋_GB2312" w:eastAsia="仿宋_GB2312" w:cs="仿宋_GB2312"/>
          <w:sz w:val="32"/>
          <w:szCs w:val="32"/>
        </w:rPr>
        <w:t>贯彻落实计量法律法规，推进“双随机、一公开”监管，探索推进智能计量器具实时监控、失准更换和监督抽查相结合的新型监管制度建设，加强国家法定计量单位监督检查和标准物质监管。压实市场主体责任，</w:t>
      </w:r>
      <w:r>
        <w:rPr>
          <w:rFonts w:ascii="仿宋_GB2312" w:hAnsi="仿宋_GB2312" w:eastAsia="仿宋_GB2312" w:cs="仿宋_GB2312"/>
          <w:color w:val="auto"/>
          <w:sz w:val="32"/>
          <w:szCs w:val="32"/>
        </w:rPr>
        <w:t>落实《安徽省计量突发事件应急预案（试行）》</w:t>
      </w:r>
      <w:r>
        <w:rPr>
          <w:rFonts w:hint="eastAsia" w:ascii="仿宋_GB2312" w:hAnsi="仿宋_GB2312" w:eastAsia="仿宋_GB2312" w:cs="仿宋_GB2312"/>
          <w:color w:val="auto"/>
          <w:sz w:val="32"/>
          <w:szCs w:val="32"/>
          <w:lang w:eastAsia="zh-CN"/>
        </w:rPr>
        <w:t>，提升</w:t>
      </w:r>
      <w:r>
        <w:rPr>
          <w:rFonts w:ascii="仿宋_GB2312" w:hAnsi="仿宋_GB2312" w:eastAsia="仿宋_GB2312" w:cs="仿宋_GB2312"/>
          <w:color w:val="auto"/>
          <w:sz w:val="32"/>
          <w:szCs w:val="32"/>
        </w:rPr>
        <w:t>计量突发事件应急</w:t>
      </w:r>
      <w:r>
        <w:rPr>
          <w:rFonts w:hint="eastAsia" w:ascii="仿宋_GB2312" w:hAnsi="仿宋_GB2312" w:eastAsia="仿宋_GB2312" w:cs="仿宋_GB2312"/>
          <w:color w:val="auto"/>
          <w:sz w:val="32"/>
          <w:szCs w:val="32"/>
          <w:lang w:eastAsia="zh-CN"/>
        </w:rPr>
        <w:t>处置能力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（责任单位：</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市场监管局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太平经开区管委会</w:t>
      </w:r>
      <w:r>
        <w:rPr>
          <w:rFonts w:hint="eastAsia" w:ascii="仿宋_GB2312" w:hAnsi="仿宋_GB2312" w:eastAsia="仿宋_GB2312" w:cs="仿宋_GB2312"/>
          <w:sz w:val="32"/>
          <w:szCs w:val="32"/>
        </w:rPr>
        <w:t>）</w:t>
      </w:r>
    </w:p>
    <w:p>
      <w:pPr>
        <w:numPr>
          <w:ilvl w:val="0"/>
          <w:numId w:val="1"/>
        </w:numPr>
        <w:spacing w:line="600" w:lineRule="exact"/>
        <w:ind w:firstLine="643"/>
        <w:rPr>
          <w:rFonts w:hint="eastAsia" w:ascii="仿宋_GB2312" w:hAnsi="仿宋_GB2312" w:eastAsia="仿宋_GB2312" w:cs="仿宋_GB2312"/>
          <w:sz w:val="32"/>
          <w:szCs w:val="32"/>
          <w:lang w:val="en-US" w:eastAsia="zh-CN"/>
        </w:rPr>
      </w:pPr>
      <w:r>
        <w:rPr>
          <w:rFonts w:ascii="楷体_GB2312" w:hAnsi="楷体_GB2312" w:eastAsia="楷体_GB2312" w:cs="楷体_GB2312"/>
          <w:b/>
          <w:bCs/>
          <w:color w:val="000000"/>
          <w:sz w:val="32"/>
          <w:szCs w:val="32"/>
        </w:rPr>
        <w:t>推进民生计量监管</w:t>
      </w:r>
      <w:r>
        <w:rPr>
          <w:rFonts w:ascii="仿宋_GB2312" w:hAnsi="仿宋_GB2312" w:eastAsia="仿宋_GB2312" w:cs="仿宋_GB2312"/>
          <w:b/>
          <w:bCs/>
          <w:sz w:val="32"/>
          <w:szCs w:val="32"/>
        </w:rPr>
        <w:t>。</w:t>
      </w:r>
      <w:r>
        <w:rPr>
          <w:rFonts w:ascii="仿宋_GB2312" w:hAnsi="仿宋_GB2312" w:eastAsia="仿宋_GB2312" w:cs="仿宋_GB2312"/>
          <w:sz w:val="32"/>
          <w:szCs w:val="32"/>
        </w:rPr>
        <w:t>广泛实施计量惠民工程，加强对供水、供气、供电等基础民生计量行业的监督管理，提升</w:t>
      </w:r>
      <w:r>
        <w:rPr>
          <w:rFonts w:hint="eastAsia" w:ascii="仿宋_GB2312" w:hAnsi="仿宋_GB2312" w:eastAsia="仿宋_GB2312" w:cs="仿宋_GB2312"/>
          <w:sz w:val="32"/>
          <w:szCs w:val="32"/>
          <w:lang w:eastAsia="zh-CN"/>
        </w:rPr>
        <w:t>精准医疗、可穿戴设备、体育健身、养老等高品质生活</w:t>
      </w:r>
      <w:r>
        <w:rPr>
          <w:rFonts w:ascii="仿宋_GB2312" w:hAnsi="仿宋_GB2312" w:eastAsia="仿宋_GB2312" w:cs="仿宋_GB2312"/>
          <w:sz w:val="32"/>
          <w:szCs w:val="32"/>
        </w:rPr>
        <w:t>领域的计量监管能力。</w:t>
      </w:r>
      <w:r>
        <w:rPr>
          <w:rFonts w:hint="eastAsia" w:ascii="仿宋_GB2312" w:hAnsi="仿宋_GB2312" w:eastAsia="仿宋_GB2312" w:cs="仿宋_GB2312"/>
          <w:sz w:val="32"/>
          <w:szCs w:val="32"/>
        </w:rPr>
        <w:t>加强计量器具强制检定能力建设，</w:t>
      </w:r>
      <w:r>
        <w:rPr>
          <w:rFonts w:ascii="仿宋_GB2312" w:hAnsi="仿宋_GB2312" w:eastAsia="仿宋_GB2312" w:cs="仿宋_GB2312"/>
          <w:sz w:val="32"/>
          <w:szCs w:val="32"/>
        </w:rPr>
        <w:t>持续开展集贸市场、加油站、餐饮业、商店、眼镜店和定量包装商品的计量</w:t>
      </w:r>
      <w:r>
        <w:rPr>
          <w:rFonts w:hint="eastAsia" w:ascii="仿宋_GB2312" w:hAnsi="仿宋_GB2312" w:eastAsia="仿宋_GB2312" w:cs="仿宋_GB2312"/>
          <w:sz w:val="32"/>
          <w:szCs w:val="32"/>
        </w:rPr>
        <w:t>监督</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加强对医疗卫生、环境监测、安全防护、取用水、节能减排等领域计量专项监督检查。加强乡村民生计量保障</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加大粮食、化肥等涉农物资计量监管。（责任单位：</w:t>
      </w:r>
      <w:r>
        <w:rPr>
          <w:rFonts w:hint="eastAsia" w:ascii="仿宋_GB2312" w:hAnsi="仿宋_GB2312" w:eastAsia="仿宋_GB2312" w:cs="仿宋_GB2312"/>
          <w:sz w:val="32"/>
          <w:szCs w:val="32"/>
          <w:lang w:val="en-US" w:eastAsia="zh-CN"/>
        </w:rPr>
        <w:t>区</w:t>
      </w:r>
      <w:r>
        <w:rPr>
          <w:rFonts w:ascii="仿宋_GB2312" w:hAnsi="仿宋_GB2312" w:eastAsia="仿宋_GB2312" w:cs="仿宋_GB2312"/>
          <w:sz w:val="32"/>
          <w:szCs w:val="32"/>
        </w:rPr>
        <w:t>市场监管局、</w:t>
      </w:r>
      <w:r>
        <w:rPr>
          <w:rFonts w:hint="eastAsia" w:ascii="仿宋_GB2312" w:hAnsi="仿宋_GB2312" w:eastAsia="仿宋_GB2312" w:cs="仿宋_GB2312"/>
          <w:sz w:val="32"/>
          <w:szCs w:val="32"/>
          <w:lang w:val="en-US" w:eastAsia="zh-CN"/>
        </w:rPr>
        <w:t>区发改</w:t>
      </w:r>
      <w:r>
        <w:rPr>
          <w:rFonts w:ascii="仿宋_GB2312" w:hAnsi="仿宋_GB2312" w:eastAsia="仿宋_GB2312" w:cs="仿宋_GB2312"/>
          <w:sz w:val="32"/>
          <w:szCs w:val="32"/>
        </w:rPr>
        <w:t>委、</w:t>
      </w:r>
      <w:r>
        <w:rPr>
          <w:rFonts w:hint="eastAsia" w:ascii="仿宋_GB2312" w:hAnsi="仿宋_GB2312" w:eastAsia="仿宋_GB2312" w:cs="仿宋_GB2312"/>
          <w:sz w:val="32"/>
          <w:szCs w:val="32"/>
          <w:lang w:val="en-US" w:eastAsia="zh-CN"/>
        </w:rPr>
        <w:t>区</w:t>
      </w:r>
      <w:r>
        <w:rPr>
          <w:rFonts w:ascii="仿宋_GB2312" w:hAnsi="仿宋_GB2312" w:eastAsia="仿宋_GB2312" w:cs="仿宋_GB2312"/>
          <w:sz w:val="32"/>
          <w:szCs w:val="32"/>
        </w:rPr>
        <w:t>生态环境</w:t>
      </w:r>
      <w:r>
        <w:rPr>
          <w:rFonts w:hint="eastAsia" w:ascii="仿宋_GB2312" w:hAnsi="仿宋_GB2312" w:eastAsia="仿宋_GB2312" w:cs="仿宋_GB2312"/>
          <w:sz w:val="32"/>
          <w:szCs w:val="32"/>
          <w:lang w:val="en-US" w:eastAsia="zh-CN"/>
        </w:rPr>
        <w:t>分</w:t>
      </w:r>
      <w:r>
        <w:rPr>
          <w:rFonts w:ascii="仿宋_GB2312" w:hAnsi="仿宋_GB2312" w:eastAsia="仿宋_GB2312" w:cs="仿宋_GB2312"/>
          <w:sz w:val="32"/>
          <w:szCs w:val="32"/>
        </w:rPr>
        <w:t>局、</w:t>
      </w:r>
      <w:r>
        <w:rPr>
          <w:rFonts w:hint="eastAsia" w:ascii="仿宋_GB2312" w:hAnsi="仿宋_GB2312" w:eastAsia="仿宋_GB2312" w:cs="仿宋_GB2312"/>
          <w:sz w:val="32"/>
          <w:szCs w:val="32"/>
          <w:lang w:val="en-US" w:eastAsia="zh-CN"/>
        </w:rPr>
        <w:t>区住建</w:t>
      </w:r>
      <w:r>
        <w:rPr>
          <w:rFonts w:ascii="仿宋_GB2312" w:hAnsi="仿宋_GB2312" w:eastAsia="仿宋_GB2312" w:cs="仿宋_GB2312"/>
          <w:sz w:val="32"/>
          <w:szCs w:val="32"/>
        </w:rPr>
        <w:t>局、</w:t>
      </w:r>
      <w:r>
        <w:rPr>
          <w:rFonts w:hint="eastAsia" w:ascii="仿宋_GB2312" w:hAnsi="仿宋_GB2312" w:eastAsia="仿宋_GB2312" w:cs="仿宋_GB2312"/>
          <w:sz w:val="32"/>
          <w:szCs w:val="32"/>
          <w:lang w:val="en-US" w:eastAsia="zh-CN"/>
        </w:rPr>
        <w:t>区农水局</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商务局、</w:t>
      </w:r>
      <w:r>
        <w:rPr>
          <w:rFonts w:hint="eastAsia" w:ascii="仿宋_GB2312" w:hAnsi="仿宋_GB2312" w:eastAsia="仿宋_GB2312" w:cs="仿宋_GB2312"/>
          <w:sz w:val="32"/>
          <w:szCs w:val="32"/>
          <w:lang w:val="en-US" w:eastAsia="zh-CN"/>
        </w:rPr>
        <w:t>区</w:t>
      </w:r>
      <w:r>
        <w:rPr>
          <w:rFonts w:ascii="仿宋_GB2312" w:hAnsi="仿宋_GB2312" w:eastAsia="仿宋_GB2312" w:cs="仿宋_GB2312"/>
          <w:sz w:val="32"/>
          <w:szCs w:val="32"/>
        </w:rPr>
        <w:t>卫健委、</w:t>
      </w:r>
      <w:r>
        <w:rPr>
          <w:rFonts w:hint="eastAsia" w:ascii="仿宋_GB2312" w:hAnsi="仿宋_GB2312" w:eastAsia="仿宋_GB2312" w:cs="仿宋_GB2312"/>
          <w:sz w:val="32"/>
          <w:szCs w:val="32"/>
          <w:lang w:val="en-US" w:eastAsia="zh-CN"/>
        </w:rPr>
        <w:t>区</w:t>
      </w:r>
      <w:r>
        <w:rPr>
          <w:rFonts w:ascii="仿宋_GB2312" w:hAnsi="仿宋_GB2312" w:eastAsia="仿宋_GB2312" w:cs="仿宋_GB2312"/>
          <w:sz w:val="32"/>
          <w:szCs w:val="32"/>
        </w:rPr>
        <w:t>应</w:t>
      </w:r>
      <w:r>
        <w:rPr>
          <w:rFonts w:hint="eastAsia" w:ascii="仿宋_GB2312" w:hAnsi="仿宋_GB2312" w:eastAsia="仿宋_GB2312" w:cs="仿宋_GB2312"/>
          <w:sz w:val="32"/>
          <w:szCs w:val="32"/>
          <w:lang w:val="en-US" w:eastAsia="zh-CN"/>
        </w:rPr>
        <w:t>急</w:t>
      </w:r>
      <w:r>
        <w:rPr>
          <w:rFonts w:ascii="仿宋_GB2312" w:hAnsi="仿宋_GB2312" w:eastAsia="仿宋_GB2312" w:cs="仿宋_GB2312"/>
          <w:sz w:val="32"/>
          <w:szCs w:val="32"/>
        </w:rPr>
        <w:t>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太平经开区管委会、区供电公司）</w:t>
      </w:r>
    </w:p>
    <w:p>
      <w:pPr>
        <w:numPr>
          <w:ilvl w:val="0"/>
          <w:numId w:val="0"/>
        </w:numPr>
        <w:spacing w:line="600" w:lineRule="exact"/>
        <w:ind w:firstLine="643" w:firstLineChars="200"/>
        <w:rPr>
          <w:rFonts w:ascii="仿宋_GB2312" w:hAnsi="仿宋_GB2312" w:eastAsia="仿宋_GB2312" w:cs="仿宋_GB2312"/>
          <w:sz w:val="32"/>
          <w:szCs w:val="32"/>
        </w:rPr>
      </w:pPr>
      <w:r>
        <w:rPr>
          <w:rFonts w:ascii="楷体_GB2312" w:hAnsi="楷体_GB2312" w:eastAsia="楷体_GB2312" w:cs="楷体_GB2312"/>
          <w:b/>
          <w:bCs/>
          <w:color w:val="000000"/>
          <w:sz w:val="32"/>
          <w:szCs w:val="32"/>
        </w:rPr>
        <w:t>1</w:t>
      </w:r>
      <w:r>
        <w:rPr>
          <w:rFonts w:hint="eastAsia" w:ascii="楷体_GB2312" w:hAnsi="楷体_GB2312" w:eastAsia="楷体_GB2312" w:cs="楷体_GB2312"/>
          <w:b/>
          <w:bCs/>
          <w:color w:val="000000"/>
          <w:sz w:val="32"/>
          <w:szCs w:val="32"/>
          <w:lang w:val="en-US" w:eastAsia="zh-CN"/>
        </w:rPr>
        <w:t>1、</w:t>
      </w:r>
      <w:r>
        <w:rPr>
          <w:rFonts w:ascii="楷体_GB2312" w:hAnsi="楷体_GB2312" w:eastAsia="楷体_GB2312" w:cs="楷体_GB2312"/>
          <w:b/>
          <w:bCs/>
          <w:color w:val="000000"/>
          <w:sz w:val="32"/>
          <w:szCs w:val="32"/>
        </w:rPr>
        <w:t>加强诚信计量体系建设。</w:t>
      </w:r>
      <w:r>
        <w:rPr>
          <w:rFonts w:ascii="仿宋_GB2312" w:hAnsi="仿宋_GB2312" w:eastAsia="仿宋_GB2312" w:cs="仿宋_GB2312"/>
          <w:sz w:val="32"/>
          <w:szCs w:val="32"/>
        </w:rPr>
        <w:t>建立完善以经营者自我承诺为主、政府部门推动为辅、社会各界监督为补充的诚信计量体系。持续在商业、服务业等领域全面开展诚信计量行动，推行经营者诚信计量自我承诺，建立市场主体计量信用记录，推进计量信用分级分类监管。（责任单位：</w:t>
      </w:r>
      <w:r>
        <w:rPr>
          <w:rFonts w:hint="eastAsia" w:ascii="仿宋_GB2312" w:hAnsi="仿宋_GB2312" w:eastAsia="仿宋_GB2312" w:cs="仿宋_GB2312"/>
          <w:sz w:val="32"/>
          <w:szCs w:val="32"/>
          <w:lang w:val="en-US" w:eastAsia="zh-CN"/>
        </w:rPr>
        <w:t>区</w:t>
      </w:r>
      <w:r>
        <w:rPr>
          <w:rFonts w:ascii="仿宋_GB2312" w:hAnsi="仿宋_GB2312" w:eastAsia="仿宋_GB2312" w:cs="仿宋_GB2312"/>
          <w:sz w:val="32"/>
          <w:szCs w:val="32"/>
        </w:rPr>
        <w:t>市场监管局）</w:t>
      </w:r>
    </w:p>
    <w:p>
      <w:pPr>
        <w:spacing w:line="600" w:lineRule="exact"/>
        <w:ind w:firstLine="643"/>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楷体_GB2312" w:hAnsi="楷体_GB2312" w:eastAsia="楷体_GB2312" w:cs="楷体_GB2312"/>
          <w:b/>
          <w:bCs/>
          <w:color w:val="000000"/>
          <w:sz w:val="32"/>
          <w:szCs w:val="32"/>
        </w:rPr>
        <w:t>1</w:t>
      </w:r>
      <w:r>
        <w:rPr>
          <w:rFonts w:hint="eastAsia" w:ascii="楷体_GB2312" w:hAnsi="楷体_GB2312" w:eastAsia="楷体_GB2312" w:cs="楷体_GB2312"/>
          <w:b/>
          <w:bCs/>
          <w:color w:val="000000"/>
          <w:sz w:val="32"/>
          <w:szCs w:val="32"/>
          <w:lang w:val="en-US" w:eastAsia="zh-CN"/>
        </w:rPr>
        <w:t>2</w:t>
      </w:r>
      <w:r>
        <w:rPr>
          <w:rFonts w:hint="eastAsia" w:ascii="方正楷体_GBK" w:hAnsi="方正楷体_GBK" w:eastAsia="方正楷体_GBK" w:cs="方正楷体_GBK"/>
          <w:spacing w:val="6"/>
          <w:sz w:val="32"/>
          <w:szCs w:val="32"/>
        </w:rPr>
        <w:t xml:space="preserve">. </w:t>
      </w:r>
      <w:r>
        <w:rPr>
          <w:rFonts w:ascii="楷体_GB2312" w:hAnsi="楷体_GB2312" w:eastAsia="楷体_GB2312" w:cs="楷体_GB2312"/>
          <w:b/>
          <w:bCs/>
          <w:color w:val="000000"/>
          <w:sz w:val="32"/>
          <w:szCs w:val="32"/>
        </w:rPr>
        <w:t>严格计量执法活动。</w:t>
      </w:r>
      <w:r>
        <w:rPr>
          <w:rFonts w:ascii="仿宋_GB2312" w:hAnsi="仿宋_GB2312" w:eastAsia="仿宋_GB2312" w:cs="仿宋_GB2312"/>
          <w:sz w:val="32"/>
          <w:szCs w:val="32"/>
        </w:rPr>
        <w:t>加大对计量违法行为的打击力度，</w:t>
      </w:r>
      <w:r>
        <w:rPr>
          <w:rFonts w:ascii="仿宋_GB2312" w:hAnsi="仿宋_GB2312" w:eastAsia="仿宋_GB2312" w:cs="仿宋_GB2312"/>
          <w:color w:val="auto"/>
          <w:sz w:val="32"/>
          <w:szCs w:val="32"/>
        </w:rPr>
        <w:t>依法查处制造、销售和使用带有作弊功能计量器具</w:t>
      </w:r>
      <w:r>
        <w:rPr>
          <w:rFonts w:hint="eastAsia" w:ascii="仿宋_GB2312" w:hAnsi="仿宋_GB2312" w:eastAsia="仿宋_GB2312" w:cs="仿宋_GB2312"/>
          <w:color w:val="auto"/>
          <w:sz w:val="32"/>
          <w:szCs w:val="32"/>
          <w:lang w:eastAsia="zh-CN"/>
        </w:rPr>
        <w:t>以及</w:t>
      </w:r>
      <w:r>
        <w:rPr>
          <w:rFonts w:ascii="仿宋_GB2312" w:hAnsi="仿宋_GB2312" w:eastAsia="仿宋_GB2312" w:cs="仿宋_GB2312"/>
          <w:color w:val="auto"/>
          <w:sz w:val="32"/>
          <w:szCs w:val="32"/>
        </w:rPr>
        <w:t>伪造计量数据、出具虚假计量证书和报告等违法行为。</w:t>
      </w:r>
      <w:r>
        <w:rPr>
          <w:rFonts w:ascii="仿宋_GB2312" w:hAnsi="仿宋_GB2312" w:eastAsia="仿宋_GB2312" w:cs="仿宋_GB2312"/>
          <w:sz w:val="32"/>
          <w:szCs w:val="32"/>
        </w:rPr>
        <w:t>建立健全重大计量违法案件</w:t>
      </w:r>
      <w:r>
        <w:rPr>
          <w:rFonts w:ascii="仿宋_GB2312" w:hAnsi="仿宋_GB2312" w:eastAsia="仿宋_GB2312" w:cs="仿宋_GB2312"/>
          <w:color w:val="auto"/>
          <w:sz w:val="32"/>
          <w:szCs w:val="32"/>
        </w:rPr>
        <w:t>执法</w:t>
      </w:r>
      <w:r>
        <w:rPr>
          <w:rFonts w:ascii="仿宋_GB2312" w:hAnsi="仿宋_GB2312" w:eastAsia="仿宋_GB2312" w:cs="仿宋_GB2312"/>
          <w:sz w:val="32"/>
          <w:szCs w:val="32"/>
        </w:rPr>
        <w:t>联动机制，做好行政执法与刑事司法衔接。实现计量业务监管与综合执法信息共享，提升执法效率。加强计量执法队伍建设，提高计量执法装备水平。对举报计量违法行为的单位和个人，按照国家有关规定予以奖励。（责任单位：</w:t>
      </w:r>
      <w:r>
        <w:rPr>
          <w:rFonts w:hint="eastAsia" w:ascii="仿宋_GB2312" w:hAnsi="仿宋_GB2312" w:eastAsia="仿宋_GB2312" w:cs="仿宋_GB2312"/>
          <w:sz w:val="32"/>
          <w:szCs w:val="32"/>
          <w:lang w:val="en-US" w:eastAsia="zh-CN"/>
        </w:rPr>
        <w:t>区</w:t>
      </w:r>
      <w:r>
        <w:rPr>
          <w:rFonts w:ascii="仿宋_GB2312" w:hAnsi="仿宋_GB2312" w:eastAsia="仿宋_GB2312" w:cs="仿宋_GB2312"/>
          <w:sz w:val="32"/>
          <w:szCs w:val="32"/>
        </w:rPr>
        <w:t>市场监管局、</w:t>
      </w:r>
      <w:r>
        <w:rPr>
          <w:rFonts w:hint="eastAsia" w:ascii="仿宋_GB2312" w:hAnsi="仿宋_GB2312" w:eastAsia="仿宋_GB2312" w:cs="仿宋_GB2312"/>
          <w:sz w:val="32"/>
          <w:szCs w:val="32"/>
          <w:lang w:val="en-US" w:eastAsia="zh-CN"/>
        </w:rPr>
        <w:t>区</w:t>
      </w:r>
      <w:r>
        <w:rPr>
          <w:rFonts w:ascii="仿宋_GB2312" w:hAnsi="仿宋_GB2312" w:eastAsia="仿宋_GB2312" w:cs="仿宋_GB2312"/>
          <w:sz w:val="32"/>
          <w:szCs w:val="32"/>
        </w:rPr>
        <w:t>公安</w:t>
      </w:r>
      <w:r>
        <w:rPr>
          <w:rFonts w:hint="eastAsia" w:ascii="仿宋_GB2312" w:hAnsi="仿宋_GB2312" w:eastAsia="仿宋_GB2312" w:cs="仿宋_GB2312"/>
          <w:sz w:val="32"/>
          <w:szCs w:val="32"/>
          <w:lang w:val="en-US" w:eastAsia="zh-CN"/>
        </w:rPr>
        <w:t>分局、太平经开区管委会</w:t>
      </w:r>
      <w:r>
        <w:rPr>
          <w:rFonts w:ascii="仿宋_GB2312" w:hAnsi="仿宋_GB2312" w:eastAsia="仿宋_GB2312" w:cs="仿宋_GB2312"/>
          <w:sz w:val="32"/>
          <w:szCs w:val="32"/>
        </w:rPr>
        <w:t>）</w:t>
      </w:r>
    </w:p>
    <w:p>
      <w:pPr>
        <w:numPr>
          <w:ilvl w:val="0"/>
          <w:numId w:val="0"/>
        </w:numPr>
        <w:spacing w:line="60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三、保障措施</w:t>
      </w:r>
    </w:p>
    <w:p>
      <w:pPr>
        <w:spacing w:line="600" w:lineRule="exact"/>
        <w:ind w:firstLine="643"/>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000000"/>
          <w:sz w:val="32"/>
          <w:szCs w:val="32"/>
          <w:lang w:val="en-US" w:eastAsia="zh-CN"/>
        </w:rPr>
        <w:t>13、强化组织领导。</w:t>
      </w:r>
      <w:r>
        <w:rPr>
          <w:rFonts w:hint="eastAsia" w:ascii="仿宋_GB2312" w:hAnsi="仿宋_GB2312" w:eastAsia="仿宋_GB2312" w:cs="仿宋_GB2312"/>
          <w:sz w:val="32"/>
          <w:szCs w:val="32"/>
          <w:lang w:val="en-US" w:eastAsia="zh-CN"/>
        </w:rPr>
        <w:t>以区质量发展委员会办公室为依托，各部门、各乡镇、各企业按职责抓好本实施方案的贯彻落实，构建协调统一、多元共治的计量工作新格局。</w:t>
      </w:r>
    </w:p>
    <w:p>
      <w:pPr>
        <w:spacing w:line="600" w:lineRule="exact"/>
        <w:ind w:firstLine="643"/>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000000"/>
          <w:sz w:val="32"/>
          <w:szCs w:val="32"/>
          <w:lang w:val="en-US" w:eastAsia="zh-CN"/>
        </w:rPr>
        <w:t>14、加大政策支持力度。</w:t>
      </w:r>
      <w:r>
        <w:rPr>
          <w:rFonts w:hint="eastAsia" w:ascii="仿宋_GB2312" w:hAnsi="仿宋_GB2312" w:eastAsia="仿宋_GB2312" w:cs="仿宋_GB2312"/>
          <w:sz w:val="32"/>
          <w:szCs w:val="32"/>
          <w:lang w:val="en-US" w:eastAsia="zh-CN"/>
        </w:rPr>
        <w:t>加大对公益性计量技术机构予以支持，加强计量强制检定、社会公用计量标准建设等公益性工作经费保障。公益性计量工作所需经费按规定纳入区级财政预算。鼓励社会资源通过多元化融资方式，参与产业计量、计量技术、装备研发和应用服务。</w:t>
      </w:r>
    </w:p>
    <w:p>
      <w:pPr>
        <w:spacing w:line="600" w:lineRule="exact"/>
        <w:ind w:firstLine="643"/>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000000"/>
          <w:sz w:val="32"/>
          <w:szCs w:val="32"/>
          <w:lang w:val="en-US" w:eastAsia="zh-CN"/>
        </w:rPr>
        <w:t>15、推进计量文化建设。</w:t>
      </w:r>
      <w:r>
        <w:rPr>
          <w:rFonts w:hint="eastAsia" w:ascii="仿宋_GB2312" w:hAnsi="仿宋_GB2312" w:eastAsia="仿宋_GB2312" w:cs="仿宋_GB2312"/>
          <w:sz w:val="32"/>
          <w:szCs w:val="32"/>
          <w:lang w:val="en-US" w:eastAsia="zh-CN"/>
        </w:rPr>
        <w:t>教育主管部门要将计量基础知识宣传纳入公民基本科学素质培育体系，加强计量基础知识宣传教育。科技、文化等主管部门要采取多种方式，加强计量科普宣传和文化建设，倡导“度万物、量天地、衡公平”的计量文化，弘扬新时代计量精神，提升全社会的计量意识。</w:t>
      </w:r>
    </w:p>
    <w:p>
      <w:pPr>
        <w:spacing w:line="600" w:lineRule="exact"/>
        <w:ind w:firstLine="643"/>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000000"/>
          <w:sz w:val="32"/>
          <w:szCs w:val="32"/>
          <w:lang w:val="en-US" w:eastAsia="zh-CN"/>
        </w:rPr>
        <w:t>16、落实工作责任</w:t>
      </w:r>
      <w:r>
        <w:rPr>
          <w:rFonts w:hint="eastAsia" w:ascii="仿宋_GB2312" w:hAnsi="仿宋_GB2312" w:eastAsia="仿宋_GB2312" w:cs="仿宋_GB2312"/>
          <w:sz w:val="32"/>
          <w:szCs w:val="32"/>
          <w:lang w:val="en-US" w:eastAsia="zh-CN"/>
        </w:rPr>
        <w:t>。各职能部门要建立落实本实施方案的工作责任制，明确职责分工，并将主要目标纳入质量工作考核。区市场监管局会同有关部门对本实施方案贯彻情况进行跟踪监测，总结推广典型经验做法，研究实施中存在的问题，重要情况及时报告区政府。</w:t>
      </w:r>
    </w:p>
    <w:p>
      <w:pPr>
        <w:spacing w:line="600" w:lineRule="exact"/>
        <w:ind w:firstLine="643"/>
        <w:rPr>
          <w:rFonts w:hint="eastAsia" w:ascii="仿宋_GB2312" w:hAnsi="仿宋_GB2312" w:eastAsia="仿宋_GB2312" w:cs="仿宋_GB2312"/>
          <w:sz w:val="32"/>
          <w:szCs w:val="32"/>
          <w:lang w:val="en-US" w:eastAsia="zh-CN"/>
        </w:rPr>
      </w:pPr>
    </w:p>
    <w:p>
      <w:pPr>
        <w:spacing w:line="600" w:lineRule="exact"/>
        <w:ind w:firstLine="643"/>
        <w:rPr>
          <w:rFonts w:hint="eastAsia" w:ascii="仿宋_GB2312" w:hAnsi="仿宋_GB2312" w:eastAsia="仿宋_GB2312" w:cs="仿宋_GB2312"/>
          <w:sz w:val="32"/>
          <w:szCs w:val="32"/>
          <w:lang w:val="en-US" w:eastAsia="zh-CN"/>
        </w:rPr>
      </w:pPr>
    </w:p>
    <w:p>
      <w:pPr>
        <w:spacing w:line="600" w:lineRule="exact"/>
        <w:ind w:firstLine="643"/>
        <w:rPr>
          <w:rFonts w:hint="eastAsia" w:ascii="仿宋_GB2312" w:hAnsi="仿宋_GB2312" w:eastAsia="仿宋_GB2312" w:cs="仿宋_GB2312"/>
          <w:sz w:val="32"/>
          <w:szCs w:val="32"/>
          <w:lang w:val="en-US" w:eastAsia="zh-CN"/>
        </w:rPr>
      </w:pPr>
    </w:p>
    <w:p>
      <w:pPr>
        <w:spacing w:line="600" w:lineRule="exact"/>
        <w:ind w:firstLine="643"/>
        <w:rPr>
          <w:rFonts w:hint="eastAsia" w:ascii="仿宋_GB2312" w:hAnsi="仿宋_GB2312" w:eastAsia="仿宋_GB2312" w:cs="仿宋_GB2312"/>
          <w:sz w:val="32"/>
          <w:szCs w:val="32"/>
          <w:lang w:val="en-US" w:eastAsia="zh-CN"/>
        </w:rPr>
      </w:pPr>
    </w:p>
    <w:p>
      <w:pPr>
        <w:spacing w:line="600" w:lineRule="exact"/>
        <w:ind w:firstLine="643"/>
        <w:rPr>
          <w:rFonts w:hint="eastAsia" w:ascii="仿宋_GB2312" w:hAnsi="仿宋_GB2312" w:eastAsia="仿宋_GB2312" w:cs="仿宋_GB2312"/>
          <w:sz w:val="32"/>
          <w:szCs w:val="32"/>
          <w:lang w:val="en-US" w:eastAsia="zh-CN"/>
        </w:rPr>
      </w:pPr>
    </w:p>
    <w:p>
      <w:pPr>
        <w:spacing w:line="600" w:lineRule="exact"/>
        <w:ind w:firstLine="643"/>
        <w:rPr>
          <w:rFonts w:hint="eastAsia" w:ascii="仿宋_GB2312" w:hAnsi="仿宋_GB2312" w:eastAsia="仿宋_GB2312" w:cs="仿宋_GB2312"/>
          <w:sz w:val="32"/>
          <w:szCs w:val="32"/>
          <w:lang w:val="en-US" w:eastAsia="zh-CN"/>
        </w:rPr>
      </w:pPr>
    </w:p>
    <w:p>
      <w:pPr>
        <w:spacing w:line="600" w:lineRule="exact"/>
        <w:ind w:firstLine="643"/>
        <w:rPr>
          <w:rFonts w:hint="eastAsia" w:ascii="仿宋_GB2312" w:hAnsi="仿宋_GB2312" w:eastAsia="仿宋_GB2312" w:cs="仿宋_GB2312"/>
          <w:sz w:val="32"/>
          <w:szCs w:val="32"/>
          <w:lang w:val="en-US" w:eastAsia="zh-CN"/>
        </w:rPr>
      </w:pPr>
    </w:p>
    <w:p>
      <w:pPr>
        <w:spacing w:line="600" w:lineRule="exact"/>
        <w:ind w:firstLine="643"/>
        <w:rPr>
          <w:rFonts w:hint="eastAsia" w:ascii="仿宋_GB2312" w:hAnsi="仿宋_GB2312" w:eastAsia="仿宋_GB2312" w:cs="仿宋_GB2312"/>
          <w:sz w:val="32"/>
          <w:szCs w:val="32"/>
          <w:lang w:val="en-US" w:eastAsia="zh-CN"/>
        </w:rPr>
      </w:pPr>
    </w:p>
    <w:p>
      <w:pPr>
        <w:spacing w:line="600" w:lineRule="exact"/>
        <w:ind w:firstLine="643"/>
        <w:rPr>
          <w:rFonts w:hint="eastAsia" w:ascii="仿宋_GB2312" w:hAnsi="仿宋_GB2312" w:eastAsia="仿宋_GB2312" w:cs="仿宋_GB2312"/>
          <w:sz w:val="32"/>
          <w:szCs w:val="32"/>
          <w:lang w:val="en-US" w:eastAsia="zh-CN"/>
        </w:rPr>
      </w:pPr>
    </w:p>
    <w:p>
      <w:pPr>
        <w:spacing w:line="600" w:lineRule="exact"/>
        <w:ind w:firstLine="643"/>
        <w:rPr>
          <w:rFonts w:hint="eastAsia" w:ascii="仿宋_GB2312" w:hAnsi="仿宋_GB2312" w:eastAsia="仿宋_GB2312" w:cs="仿宋_GB2312"/>
          <w:sz w:val="32"/>
          <w:szCs w:val="32"/>
          <w:lang w:val="en-US" w:eastAsia="zh-CN"/>
        </w:rPr>
      </w:pPr>
    </w:p>
    <w:p>
      <w:pPr>
        <w:spacing w:line="60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抄送：区委办公室，区人大常委办公室，区政协办公室。</w:t>
      </w:r>
    </w:p>
    <w:p>
      <w:pPr>
        <w:spacing w:line="600" w:lineRule="exact"/>
        <w:ind w:firstLine="643"/>
        <w:rPr>
          <w:rFonts w:hint="eastAsia" w:ascii="仿宋_GB2312" w:hAnsi="仿宋_GB2312" w:eastAsia="仿宋_GB2312" w:cs="仿宋_GB2312"/>
          <w:sz w:val="32"/>
          <w:szCs w:val="32"/>
          <w:lang w:val="en-US" w:eastAsia="zh-CN"/>
        </w:rPr>
      </w:pPr>
    </w:p>
    <w:p>
      <w:pPr>
        <w:spacing w:line="600" w:lineRule="exact"/>
        <w:ind w:firstLine="643"/>
        <w:rPr>
          <w:rFonts w:hint="eastAsia" w:ascii="仿宋_GB2312" w:hAnsi="仿宋_GB2312" w:eastAsia="仿宋_GB2312" w:cs="仿宋_GB2312"/>
          <w:sz w:val="32"/>
          <w:szCs w:val="32"/>
          <w:lang w:val="en-US" w:eastAsia="zh-CN"/>
        </w:rPr>
      </w:pPr>
    </w:p>
    <w:p>
      <w:pPr>
        <w:spacing w:line="600" w:lineRule="exact"/>
        <w:ind w:firstLine="643"/>
        <w:rPr>
          <w:rFonts w:hint="eastAsia" w:ascii="仿宋_GB2312" w:hAnsi="仿宋_GB2312" w:eastAsia="仿宋_GB2312" w:cs="仿宋_GB2312"/>
          <w:sz w:val="32"/>
          <w:szCs w:val="32"/>
        </w:rPr>
      </w:pPr>
    </w:p>
    <w:p>
      <w:pPr>
        <w:spacing w:line="600" w:lineRule="exact"/>
        <w:ind w:firstLine="643"/>
        <w:rPr>
          <w:rFonts w:hint="eastAsia" w:ascii="仿宋_GB2312" w:hAnsi="仿宋_GB2312" w:eastAsia="仿宋_GB2312" w:cs="仿宋_GB2312"/>
          <w:sz w:val="32"/>
          <w:szCs w:val="32"/>
        </w:rPr>
      </w:pPr>
    </w:p>
    <w:p>
      <w:pPr>
        <w:spacing w:line="600" w:lineRule="exact"/>
        <w:ind w:firstLine="643"/>
        <w:rPr>
          <w:rFonts w:hint="eastAsia" w:ascii="仿宋_GB2312" w:hAnsi="仿宋_GB2312" w:eastAsia="仿宋_GB2312" w:cs="仿宋_GB2312"/>
          <w:sz w:val="32"/>
          <w:szCs w:val="32"/>
        </w:rPr>
      </w:pPr>
    </w:p>
    <w:p>
      <w:pPr>
        <w:spacing w:line="600" w:lineRule="exact"/>
        <w:ind w:firstLine="643"/>
        <w:rPr>
          <w:rFonts w:hint="eastAsia" w:ascii="仿宋_GB2312" w:hAnsi="仿宋_GB2312" w:eastAsia="仿宋_GB2312" w:cs="仿宋_GB2312"/>
          <w:sz w:val="32"/>
          <w:szCs w:val="32"/>
        </w:rPr>
      </w:pPr>
    </w:p>
    <w:p>
      <w:pPr>
        <w:adjustRightInd w:val="0"/>
        <w:spacing w:line="600" w:lineRule="exact"/>
        <w:ind w:firstLine="640" w:firstLineChars="200"/>
        <w:rPr>
          <w:rFonts w:hint="eastAsia" w:ascii="仿宋_GB2312" w:hAnsi="仿宋_GB2312" w:eastAsia="仿宋_GB2312" w:cs="仿宋_GB2312"/>
          <w:sz w:val="32"/>
          <w:szCs w:val="32"/>
        </w:rPr>
      </w:pPr>
    </w:p>
    <w:p>
      <w:pPr>
        <w:adjustRightInd w:val="0"/>
        <w:spacing w:line="600" w:lineRule="exact"/>
        <w:ind w:firstLine="640" w:firstLineChars="200"/>
        <w:rPr>
          <w:rFonts w:hint="eastAsia" w:ascii="仿宋_GB2312" w:hAnsi="仿宋_GB2312" w:eastAsia="仿宋_GB2312" w:cs="仿宋_GB2312"/>
          <w:sz w:val="32"/>
          <w:szCs w:val="32"/>
        </w:rPr>
      </w:pPr>
    </w:p>
    <w:p>
      <w:pPr>
        <w:adjustRightInd w:val="0"/>
        <w:spacing w:line="600" w:lineRule="exact"/>
        <w:ind w:firstLine="640" w:firstLineChars="200"/>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6F102E"/>
    <w:multiLevelType w:val="singleLevel"/>
    <w:tmpl w:val="066F102E"/>
    <w:lvl w:ilvl="0" w:tentative="0">
      <w:start w:val="10"/>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1MDFjOTkzMWQzOGVhZTRkZGIzOWQ5YmM3MDZlODYifQ=="/>
  </w:docVars>
  <w:rsids>
    <w:rsidRoot w:val="2D7932D9"/>
    <w:rsid w:val="07937D04"/>
    <w:rsid w:val="09056314"/>
    <w:rsid w:val="0A4F1726"/>
    <w:rsid w:val="20FF72E4"/>
    <w:rsid w:val="23A367D6"/>
    <w:rsid w:val="24542D48"/>
    <w:rsid w:val="26C91AB4"/>
    <w:rsid w:val="2B624C14"/>
    <w:rsid w:val="2C0B1CCF"/>
    <w:rsid w:val="2D7932D9"/>
    <w:rsid w:val="2E1E5D51"/>
    <w:rsid w:val="3E1764A4"/>
    <w:rsid w:val="47325536"/>
    <w:rsid w:val="4DB210B7"/>
    <w:rsid w:val="57B4287D"/>
    <w:rsid w:val="5D385B50"/>
    <w:rsid w:val="692C29E2"/>
    <w:rsid w:val="703F45D4"/>
    <w:rsid w:val="72957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sz w:val="21"/>
      <w:szCs w:val="21"/>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3243</Words>
  <Characters>3322</Characters>
  <Lines>0</Lines>
  <Paragraphs>0</Paragraphs>
  <TotalTime>13</TotalTime>
  <ScaleCrop>false</ScaleCrop>
  <LinksUpToDate>false</LinksUpToDate>
  <CharactersWithSpaces>3330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2022-12-14T07:43:00Z</dcterms:created>
  <dc:creator>袁凤</dc:creator>
  <cp:lastModifiedBy>11</cp:lastModifiedBy>
  <dcterms:modified xsi:type="dcterms:W3CDTF">2023-04-20T03:45:09Z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1AED306906B644F7B980FA8D17E65A1B</vt:lpwstr>
  </property>
</Properties>
</file>